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A830F" w14:textId="1E59D990" w:rsidR="007668C6" w:rsidRDefault="00AD5D24">
      <w:pPr>
        <w:tabs>
          <w:tab w:val="left" w:pos="1843"/>
        </w:tabs>
        <w:spacing w:line="360" w:lineRule="auto"/>
        <w:jc w:val="center"/>
        <w:rPr>
          <w:b/>
          <w:sz w:val="32"/>
          <w:szCs w:val="32"/>
        </w:rPr>
      </w:pPr>
      <w:r>
        <w:rPr>
          <w:b/>
          <w:noProof/>
          <w:szCs w:val="28"/>
        </w:rPr>
        <w:drawing>
          <wp:anchor distT="0" distB="0" distL="114300" distR="114300" simplePos="0" relativeHeight="251675648" behindDoc="0" locked="0" layoutInCell="1" allowOverlap="1" wp14:anchorId="75757486" wp14:editId="5EE63781">
            <wp:simplePos x="0" y="0"/>
            <wp:positionH relativeFrom="margin">
              <wp:posOffset>-572363</wp:posOffset>
            </wp:positionH>
            <wp:positionV relativeFrom="paragraph">
              <wp:posOffset>-326282</wp:posOffset>
            </wp:positionV>
            <wp:extent cx="1379855" cy="1107440"/>
            <wp:effectExtent l="0" t="0" r="0" b="0"/>
            <wp:wrapNone/>
            <wp:docPr id="113" name="Resim 113" descr="https://www.btk.gov.tr/File/?path=ROOT/1/Documents/Sayfalar/Logolarimiz/BTK-LAC%C3%B2VERT-LOGO-01.jpg&amp;version=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https://www.btk.gov.tr/File/?path=ROOT/1/Documents/Sayfalar/Logolarimiz/BTK-LAC%C3%B2VERT-LOGO-01.jpg&amp;version=1,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107440"/>
                    </a:xfrm>
                    <a:prstGeom prst="rect">
                      <a:avLst/>
                    </a:prstGeom>
                    <a:noFill/>
                    <a:ln>
                      <a:noFill/>
                    </a:ln>
                  </pic:spPr>
                </pic:pic>
              </a:graphicData>
            </a:graphic>
            <wp14:sizeRelH relativeFrom="page">
              <wp14:pctWidth>0</wp14:pctWidth>
            </wp14:sizeRelH>
            <wp14:sizeRelV relativeFrom="page">
              <wp14:pctHeight>0</wp14:pctHeight>
            </wp14:sizeRelV>
          </wp:anchor>
        </w:drawing>
      </w:r>
      <w:r w:rsidR="0017771C">
        <w:rPr>
          <w:b/>
          <w:sz w:val="32"/>
          <w:szCs w:val="32"/>
        </w:rPr>
        <w:t xml:space="preserve">                                                     </w:t>
      </w:r>
    </w:p>
    <w:p w14:paraId="1F82B2C3" w14:textId="0F262CCB" w:rsidR="0017771C" w:rsidRPr="00914B12" w:rsidRDefault="0017771C" w:rsidP="0017771C">
      <w:pPr>
        <w:spacing w:line="360" w:lineRule="auto"/>
        <w:ind w:right="-573" w:firstLine="2520"/>
        <w:jc w:val="right"/>
        <w:rPr>
          <w:b/>
          <w:sz w:val="20"/>
          <w:szCs w:val="20"/>
        </w:rPr>
      </w:pPr>
    </w:p>
    <w:tbl>
      <w:tblPr>
        <w:tblW w:w="10260" w:type="dxa"/>
        <w:tblInd w:w="-792" w:type="dxa"/>
        <w:tblBorders>
          <w:bottom w:val="single" w:sz="36" w:space="0" w:color="99CCFF"/>
        </w:tblBorders>
        <w:tblLayout w:type="fixed"/>
        <w:tblLook w:val="01E0" w:firstRow="1" w:lastRow="1" w:firstColumn="1" w:lastColumn="1" w:noHBand="0" w:noVBand="0"/>
      </w:tblPr>
      <w:tblGrid>
        <w:gridCol w:w="2340"/>
        <w:gridCol w:w="7920"/>
      </w:tblGrid>
      <w:tr w:rsidR="0017771C" w:rsidRPr="00414495" w14:paraId="3F48D3E3" w14:textId="77777777" w:rsidTr="008D62CE">
        <w:tc>
          <w:tcPr>
            <w:tcW w:w="2340" w:type="dxa"/>
            <w:tcBorders>
              <w:bottom w:val="nil"/>
            </w:tcBorders>
            <w:vAlign w:val="center"/>
          </w:tcPr>
          <w:p w14:paraId="7410B449" w14:textId="43EE0C47" w:rsidR="0017771C" w:rsidRPr="00414495" w:rsidRDefault="0017771C" w:rsidP="008D62CE">
            <w:pPr>
              <w:spacing w:line="360" w:lineRule="auto"/>
              <w:rPr>
                <w:b/>
                <w:sz w:val="32"/>
                <w:szCs w:val="32"/>
              </w:rPr>
            </w:pPr>
          </w:p>
        </w:tc>
        <w:tc>
          <w:tcPr>
            <w:tcW w:w="7920" w:type="dxa"/>
            <w:tcBorders>
              <w:bottom w:val="single" w:sz="36" w:space="0" w:color="3366FF"/>
            </w:tcBorders>
            <w:vAlign w:val="center"/>
          </w:tcPr>
          <w:p w14:paraId="3FE13F5E" w14:textId="77777777" w:rsidR="0017771C" w:rsidRPr="00414495" w:rsidRDefault="008265CF" w:rsidP="008D62CE">
            <w:pPr>
              <w:spacing w:line="360" w:lineRule="auto"/>
              <w:rPr>
                <w:sz w:val="32"/>
                <w:szCs w:val="32"/>
              </w:rPr>
            </w:pPr>
            <w:r w:rsidRPr="00414495">
              <w:t>PAZAR ANALİZİ ÇALIŞMALARI</w:t>
            </w:r>
          </w:p>
        </w:tc>
      </w:tr>
    </w:tbl>
    <w:p w14:paraId="67F58407" w14:textId="77777777" w:rsidR="0017771C" w:rsidRPr="00414495" w:rsidRDefault="0017771C" w:rsidP="0017771C">
      <w:pPr>
        <w:ind w:left="1440"/>
        <w:rPr>
          <w:b/>
          <w:sz w:val="12"/>
          <w:szCs w:val="12"/>
        </w:rPr>
      </w:pPr>
    </w:p>
    <w:tbl>
      <w:tblPr>
        <w:tblW w:w="10260" w:type="dxa"/>
        <w:tblInd w:w="-792" w:type="dxa"/>
        <w:tblBorders>
          <w:top w:val="single" w:sz="36" w:space="0" w:color="99CCFF"/>
        </w:tblBorders>
        <w:tblLook w:val="01E0" w:firstRow="1" w:lastRow="1" w:firstColumn="1" w:lastColumn="1" w:noHBand="0" w:noVBand="0"/>
      </w:tblPr>
      <w:tblGrid>
        <w:gridCol w:w="2340"/>
        <w:gridCol w:w="7920"/>
      </w:tblGrid>
      <w:tr w:rsidR="0017771C" w:rsidRPr="00414495" w14:paraId="2189CE81" w14:textId="77777777" w:rsidTr="008D62CE">
        <w:trPr>
          <w:cantSplit/>
          <w:trHeight w:val="8045"/>
        </w:trPr>
        <w:tc>
          <w:tcPr>
            <w:tcW w:w="2340" w:type="dxa"/>
            <w:tcBorders>
              <w:top w:val="nil"/>
            </w:tcBorders>
            <w:textDirection w:val="btLr"/>
          </w:tcPr>
          <w:p w14:paraId="50D6F535" w14:textId="77777777" w:rsidR="0017771C" w:rsidRPr="00414495" w:rsidRDefault="0017771C" w:rsidP="008D62CE">
            <w:pPr>
              <w:spacing w:line="360" w:lineRule="auto"/>
              <w:ind w:left="113" w:right="113"/>
              <w:rPr>
                <w:spacing w:val="38"/>
                <w:sz w:val="40"/>
                <w:szCs w:val="40"/>
              </w:rPr>
            </w:pPr>
          </w:p>
          <w:p w14:paraId="6189C4F9" w14:textId="77777777" w:rsidR="0017771C" w:rsidRPr="00414495" w:rsidRDefault="0017771C" w:rsidP="008D62CE">
            <w:pPr>
              <w:spacing w:line="360" w:lineRule="auto"/>
              <w:ind w:left="113" w:right="113"/>
              <w:rPr>
                <w:spacing w:val="38"/>
                <w:sz w:val="40"/>
                <w:szCs w:val="40"/>
              </w:rPr>
            </w:pPr>
          </w:p>
        </w:tc>
        <w:tc>
          <w:tcPr>
            <w:tcW w:w="7920" w:type="dxa"/>
            <w:tcBorders>
              <w:top w:val="single" w:sz="36" w:space="0" w:color="3366FF"/>
            </w:tcBorders>
          </w:tcPr>
          <w:p w14:paraId="7D5672AC" w14:textId="77777777" w:rsidR="0017771C" w:rsidRPr="00414495" w:rsidRDefault="0017771C" w:rsidP="008D62CE">
            <w:pPr>
              <w:spacing w:line="360" w:lineRule="auto"/>
              <w:rPr>
                <w:b/>
              </w:rPr>
            </w:pPr>
          </w:p>
          <w:p w14:paraId="787A381A" w14:textId="77777777" w:rsidR="0017771C" w:rsidRPr="00414495" w:rsidRDefault="0017771C" w:rsidP="008D62CE">
            <w:pPr>
              <w:spacing w:line="360" w:lineRule="auto"/>
              <w:rPr>
                <w:b/>
              </w:rPr>
            </w:pPr>
          </w:p>
          <w:p w14:paraId="03C734F6" w14:textId="77777777" w:rsidR="0017771C" w:rsidRPr="00414495" w:rsidRDefault="0017771C" w:rsidP="008D62CE">
            <w:pPr>
              <w:spacing w:line="360" w:lineRule="auto"/>
              <w:rPr>
                <w:b/>
              </w:rPr>
            </w:pPr>
          </w:p>
          <w:p w14:paraId="0C476A0F" w14:textId="77777777" w:rsidR="0017771C" w:rsidRPr="00414495" w:rsidRDefault="008265CF" w:rsidP="008D62CE">
            <w:pPr>
              <w:spacing w:line="360" w:lineRule="auto"/>
            </w:pPr>
            <w:r w:rsidRPr="00414495">
              <w:t>SABİT ŞEBEKEDE</w:t>
            </w:r>
            <w:r w:rsidR="00517665" w:rsidRPr="00414495">
              <w:t xml:space="preserve"> </w:t>
            </w:r>
            <w:r w:rsidRPr="00414495">
              <w:t>ÇAĞRI SONLANDIRMA</w:t>
            </w:r>
            <w:r w:rsidR="00517665" w:rsidRPr="00414495">
              <w:t xml:space="preserve"> </w:t>
            </w:r>
            <w:r w:rsidRPr="00414495">
              <w:t>PAZARI</w:t>
            </w:r>
          </w:p>
          <w:p w14:paraId="2ABC66C4" w14:textId="77777777" w:rsidR="0017771C" w:rsidRPr="00414495" w:rsidRDefault="0017771C" w:rsidP="008D62CE">
            <w:pPr>
              <w:spacing w:line="360" w:lineRule="auto"/>
              <w:rPr>
                <w:b/>
              </w:rPr>
            </w:pPr>
          </w:p>
          <w:p w14:paraId="18BF3237" w14:textId="77777777" w:rsidR="0017771C" w:rsidRPr="00414495" w:rsidRDefault="0017771C" w:rsidP="008D62CE">
            <w:pPr>
              <w:spacing w:line="360" w:lineRule="auto"/>
              <w:rPr>
                <w:b/>
              </w:rPr>
            </w:pPr>
          </w:p>
          <w:p w14:paraId="79F6269E" w14:textId="77777777" w:rsidR="0017771C" w:rsidRPr="00414495" w:rsidRDefault="0017771C" w:rsidP="008D62CE">
            <w:pPr>
              <w:spacing w:line="360" w:lineRule="auto"/>
              <w:rPr>
                <w:b/>
              </w:rPr>
            </w:pPr>
          </w:p>
          <w:p w14:paraId="733475E7" w14:textId="77777777" w:rsidR="00F617FD" w:rsidRDefault="00F617FD" w:rsidP="00251F50">
            <w:pPr>
              <w:spacing w:line="360" w:lineRule="auto"/>
            </w:pPr>
            <w:r>
              <w:t xml:space="preserve">Kamuoyu Görüşü </w:t>
            </w:r>
          </w:p>
          <w:p w14:paraId="3E9C1E85" w14:textId="77777777" w:rsidR="00251F50" w:rsidRPr="000F2634" w:rsidRDefault="00F617FD" w:rsidP="00251F50">
            <w:pPr>
              <w:spacing w:line="360" w:lineRule="auto"/>
            </w:pPr>
            <w:r>
              <w:t>Alınmasına İlişkin Doküman</w:t>
            </w:r>
            <w:r w:rsidR="00251F50" w:rsidRPr="000F2634">
              <w:t xml:space="preserve"> </w:t>
            </w:r>
          </w:p>
          <w:p w14:paraId="064BBB0C" w14:textId="77777777" w:rsidR="0017771C" w:rsidRDefault="0017771C" w:rsidP="008D62CE">
            <w:pPr>
              <w:spacing w:line="360" w:lineRule="auto"/>
            </w:pPr>
          </w:p>
          <w:p w14:paraId="22536FF6" w14:textId="77777777" w:rsidR="00251F50" w:rsidRPr="00414495" w:rsidRDefault="00251F50" w:rsidP="008D62CE">
            <w:pPr>
              <w:spacing w:line="360" w:lineRule="auto"/>
            </w:pPr>
          </w:p>
          <w:p w14:paraId="75FAF779" w14:textId="77777777" w:rsidR="0017771C" w:rsidRPr="00414495" w:rsidRDefault="0017771C" w:rsidP="008D62CE">
            <w:pPr>
              <w:spacing w:line="360" w:lineRule="auto"/>
            </w:pPr>
          </w:p>
          <w:p w14:paraId="37F4C542" w14:textId="77777777" w:rsidR="0017771C" w:rsidRPr="00414495" w:rsidRDefault="0017771C" w:rsidP="008D62CE">
            <w:pPr>
              <w:spacing w:line="360" w:lineRule="auto"/>
            </w:pPr>
          </w:p>
          <w:p w14:paraId="444048D2" w14:textId="77777777" w:rsidR="0017771C" w:rsidRPr="00414495" w:rsidRDefault="0017771C" w:rsidP="008D62CE">
            <w:pPr>
              <w:spacing w:line="360" w:lineRule="auto"/>
              <w:rPr>
                <w:sz w:val="28"/>
                <w:szCs w:val="28"/>
              </w:rPr>
            </w:pPr>
          </w:p>
          <w:p w14:paraId="713683F1" w14:textId="77777777" w:rsidR="0017771C" w:rsidRPr="00414495" w:rsidRDefault="008265CF" w:rsidP="008D62CE">
            <w:pPr>
              <w:spacing w:line="360" w:lineRule="auto"/>
            </w:pPr>
            <w:r w:rsidRPr="00414495">
              <w:t>BİLGİ TEKNOLOJİLERİ VE İLETİŞİM KURUMU</w:t>
            </w:r>
          </w:p>
          <w:p w14:paraId="5370A4B8" w14:textId="77777777" w:rsidR="0017771C" w:rsidRPr="00414495" w:rsidRDefault="0017771C" w:rsidP="008D62CE">
            <w:pPr>
              <w:spacing w:line="360" w:lineRule="auto"/>
              <w:rPr>
                <w:b/>
              </w:rPr>
            </w:pPr>
          </w:p>
          <w:p w14:paraId="236BFD8A" w14:textId="77777777" w:rsidR="0017771C" w:rsidRPr="00414495" w:rsidRDefault="0017771C" w:rsidP="008D62CE">
            <w:pPr>
              <w:spacing w:line="360" w:lineRule="auto"/>
              <w:rPr>
                <w:b/>
              </w:rPr>
            </w:pPr>
          </w:p>
          <w:p w14:paraId="00EA50AF" w14:textId="77777777" w:rsidR="0017771C" w:rsidRPr="00414495" w:rsidRDefault="0017771C" w:rsidP="008D62CE">
            <w:pPr>
              <w:spacing w:line="360" w:lineRule="auto"/>
              <w:rPr>
                <w:b/>
              </w:rPr>
            </w:pPr>
          </w:p>
          <w:p w14:paraId="3825E9DE" w14:textId="07AFC663" w:rsidR="0017771C" w:rsidRPr="00414495" w:rsidRDefault="00FD7899" w:rsidP="00151EC9">
            <w:pPr>
              <w:spacing w:line="360" w:lineRule="auto"/>
              <w:rPr>
                <w:sz w:val="28"/>
                <w:szCs w:val="28"/>
              </w:rPr>
            </w:pPr>
            <w:r>
              <w:t xml:space="preserve">Ağustos </w:t>
            </w:r>
            <w:r w:rsidR="00F617FD">
              <w:t>20</w:t>
            </w:r>
            <w:r w:rsidR="00151EC9">
              <w:t>20</w:t>
            </w:r>
            <w:r w:rsidR="008265CF" w:rsidRPr="00414495">
              <w:t>, ANKARA</w:t>
            </w:r>
          </w:p>
        </w:tc>
      </w:tr>
    </w:tbl>
    <w:p w14:paraId="3EC3FC89" w14:textId="77777777" w:rsidR="0017771C" w:rsidRPr="00414495" w:rsidRDefault="0017771C" w:rsidP="00C824BA">
      <w:pPr>
        <w:rPr>
          <w:b/>
          <w:sz w:val="26"/>
          <w:szCs w:val="26"/>
        </w:rPr>
      </w:pPr>
      <w:bookmarkStart w:id="0" w:name="_Toc42427448"/>
      <w:bookmarkStart w:id="1" w:name="_Toc61068062"/>
    </w:p>
    <w:p w14:paraId="7FBBED28" w14:textId="77777777" w:rsidR="00F41E74" w:rsidRDefault="00B75E81" w:rsidP="0017771C">
      <w:pPr>
        <w:spacing w:line="360" w:lineRule="auto"/>
        <w:jc w:val="center"/>
        <w:rPr>
          <w:b/>
          <w:sz w:val="26"/>
          <w:szCs w:val="26"/>
        </w:rPr>
      </w:pPr>
      <w:r>
        <w:rPr>
          <w:noProof/>
        </w:rPr>
        <mc:AlternateContent>
          <mc:Choice Requires="wps">
            <w:drawing>
              <wp:anchor distT="0" distB="0" distL="114300" distR="114300" simplePos="0" relativeHeight="251663360" behindDoc="0" locked="0" layoutInCell="1" allowOverlap="1" wp14:anchorId="3226828B" wp14:editId="0A6ACB6B">
                <wp:simplePos x="0" y="0"/>
                <wp:positionH relativeFrom="column">
                  <wp:posOffset>771525</wp:posOffset>
                </wp:positionH>
                <wp:positionV relativeFrom="paragraph">
                  <wp:posOffset>69119</wp:posOffset>
                </wp:positionV>
                <wp:extent cx="4809490" cy="237490"/>
                <wp:effectExtent l="0" t="0" r="0" b="0"/>
                <wp:wrapSquare wrapText="bothSides"/>
                <wp:docPr id="5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C28CD" w14:textId="77777777" w:rsidR="004A0984" w:rsidRDefault="004A0984">
                            <w:pPr>
                              <w:jc w:val="right"/>
                              <w:rPr>
                                <w:sz w:val="20"/>
                                <w:szCs w:val="20"/>
                              </w:rPr>
                            </w:pPr>
                            <w:r w:rsidRPr="005E1640">
                              <w:rPr>
                                <w:sz w:val="20"/>
                                <w:szCs w:val="20"/>
                              </w:rPr>
                              <w:t>Ref</w:t>
                            </w:r>
                            <w:r>
                              <w:rPr>
                                <w:sz w:val="20"/>
                                <w:szCs w:val="20"/>
                              </w:rPr>
                              <w:t xml:space="preserve">: </w:t>
                            </w:r>
                            <w:r w:rsidRPr="00EE1231">
                              <w:rPr>
                                <w:sz w:val="20"/>
                                <w:szCs w:val="20"/>
                              </w:rPr>
                              <w:t>20</w:t>
                            </w:r>
                            <w:r>
                              <w:rPr>
                                <w:sz w:val="20"/>
                                <w:szCs w:val="20"/>
                              </w:rPr>
                              <w:t>20</w:t>
                            </w:r>
                            <w:r w:rsidRPr="00EE1231">
                              <w:rPr>
                                <w:sz w:val="20"/>
                                <w:szCs w:val="20"/>
                              </w:rPr>
                              <w:t>.T.EU2014M</w:t>
                            </w:r>
                            <w:r>
                              <w:rPr>
                                <w:sz w:val="20"/>
                                <w:szCs w:val="20"/>
                              </w:rPr>
                              <w:t>1.1</w:t>
                            </w:r>
                          </w:p>
                          <w:p w14:paraId="5C46064E" w14:textId="77777777" w:rsidR="004A0984" w:rsidRDefault="004A0984" w:rsidP="00B75E81">
                            <w:pPr>
                              <w:rPr>
                                <w:sz w:val="20"/>
                                <w:szCs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26828B" id="_x0000_t202" coordsize="21600,21600" o:spt="202" path="m,l,21600r21600,l21600,xe">
                <v:stroke joinstyle="miter"/>
                <v:path gradientshapeok="t" o:connecttype="rect"/>
              </v:shapetype>
              <v:shape id="Text Box 49" o:spid="_x0000_s1026" type="#_x0000_t202" style="position:absolute;left:0;text-align:left;margin-left:60.75pt;margin-top:5.45pt;width:378.7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bcsw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" filled="f" stroked="f">
                <v:textbox style="mso-fit-shape-to-text:t">
                  <w:txbxContent>
                    <w:p w14:paraId="3DCC28CD" w14:textId="77777777" w:rsidR="004A0984" w:rsidRDefault="004A0984">
                      <w:pPr>
                        <w:jc w:val="right"/>
                        <w:rPr>
                          <w:sz w:val="20"/>
                          <w:szCs w:val="20"/>
                        </w:rPr>
                      </w:pPr>
                      <w:r w:rsidRPr="005E1640">
                        <w:rPr>
                          <w:sz w:val="20"/>
                          <w:szCs w:val="20"/>
                        </w:rPr>
                        <w:t>Ref</w:t>
                      </w:r>
                      <w:r>
                        <w:rPr>
                          <w:sz w:val="20"/>
                          <w:szCs w:val="20"/>
                        </w:rPr>
                        <w:t xml:space="preserve">: </w:t>
                      </w:r>
                      <w:r w:rsidRPr="00EE1231">
                        <w:rPr>
                          <w:sz w:val="20"/>
                          <w:szCs w:val="20"/>
                        </w:rPr>
                        <w:t>20</w:t>
                      </w:r>
                      <w:r>
                        <w:rPr>
                          <w:sz w:val="20"/>
                          <w:szCs w:val="20"/>
                        </w:rPr>
                        <w:t>20</w:t>
                      </w:r>
                      <w:r w:rsidRPr="00EE1231">
                        <w:rPr>
                          <w:sz w:val="20"/>
                          <w:szCs w:val="20"/>
                        </w:rPr>
                        <w:t>.T.EU2014M</w:t>
                      </w:r>
                      <w:r>
                        <w:rPr>
                          <w:sz w:val="20"/>
                          <w:szCs w:val="20"/>
                        </w:rPr>
                        <w:t>1.1</w:t>
                      </w:r>
                    </w:p>
                    <w:p w14:paraId="5C46064E" w14:textId="77777777" w:rsidR="004A0984" w:rsidRDefault="004A0984" w:rsidP="00B75E81">
                      <w:pPr>
                        <w:rPr>
                          <w:sz w:val="20"/>
                          <w:szCs w:val="20"/>
                        </w:rPr>
                      </w:pPr>
                    </w:p>
                  </w:txbxContent>
                </v:textbox>
                <w10:wrap type="square"/>
              </v:shape>
            </w:pict>
          </mc:Fallback>
        </mc:AlternateContent>
      </w:r>
      <w:r w:rsidR="00E50E1A">
        <w:rPr>
          <w:noProof/>
        </w:rPr>
        <mc:AlternateContent>
          <mc:Choice Requires="wps">
            <w:drawing>
              <wp:anchor distT="0" distB="0" distL="114300" distR="114300" simplePos="0" relativeHeight="251661312" behindDoc="0" locked="0" layoutInCell="1" allowOverlap="1" wp14:anchorId="3E0A6ED6" wp14:editId="314ACC9A">
                <wp:simplePos x="0" y="0"/>
                <wp:positionH relativeFrom="column">
                  <wp:posOffset>4800600</wp:posOffset>
                </wp:positionH>
                <wp:positionV relativeFrom="paragraph">
                  <wp:posOffset>61595</wp:posOffset>
                </wp:positionV>
                <wp:extent cx="251460" cy="237490"/>
                <wp:effectExtent l="0" t="0" r="0" b="0"/>
                <wp:wrapSquare wrapText="bothSides"/>
                <wp:docPr id="5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BD4E1" w14:textId="77777777" w:rsidR="004A0984" w:rsidRPr="00971239" w:rsidRDefault="004A0984" w:rsidP="0017771C">
                            <w:pPr>
                              <w:jc w:val="center"/>
                              <w:rPr>
                                <w:rFonts w:ascii="Arial" w:hAnsi="Arial" w:cs="Arial"/>
                                <w:sz w:val="20"/>
                                <w:szCs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A6ED6" id="Text Box 48" o:spid="_x0000_s1027" type="#_x0000_t202" style="position:absolute;left:0;text-align:left;margin-left:378pt;margin-top:4.85pt;width:19.8pt;height:18.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" filled="f" stroked="f">
                <v:textbox style="mso-fit-shape-to-text:t">
                  <w:txbxContent>
                    <w:p w14:paraId="388BD4E1" w14:textId="77777777" w:rsidR="004A0984" w:rsidRPr="00971239" w:rsidRDefault="004A0984" w:rsidP="0017771C">
                      <w:pPr>
                        <w:jc w:val="center"/>
                        <w:rPr>
                          <w:rFonts w:ascii="Arial" w:hAnsi="Arial" w:cs="Arial"/>
                          <w:sz w:val="20"/>
                          <w:szCs w:val="20"/>
                        </w:rPr>
                      </w:pPr>
                    </w:p>
                  </w:txbxContent>
                </v:textbox>
                <w10:wrap type="square"/>
              </v:shape>
            </w:pict>
          </mc:Fallback>
        </mc:AlternateContent>
      </w:r>
      <w:r w:rsidR="00E50E1A">
        <w:rPr>
          <w:b/>
          <w:noProof/>
          <w:sz w:val="26"/>
          <w:szCs w:val="26"/>
        </w:rPr>
        <mc:AlternateContent>
          <mc:Choice Requires="wpg">
            <w:drawing>
              <wp:anchor distT="0" distB="0" distL="114300" distR="114300" simplePos="0" relativeHeight="251660288" behindDoc="0" locked="0" layoutInCell="1" allowOverlap="1" wp14:anchorId="1D980704" wp14:editId="6C51DA79">
                <wp:simplePos x="0" y="0"/>
                <wp:positionH relativeFrom="column">
                  <wp:posOffset>5486400</wp:posOffset>
                </wp:positionH>
                <wp:positionV relativeFrom="paragraph">
                  <wp:posOffset>184785</wp:posOffset>
                </wp:positionV>
                <wp:extent cx="594360" cy="552450"/>
                <wp:effectExtent l="19050" t="19050" r="15240" b="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 cy="552450"/>
                          <a:chOff x="10312" y="15278"/>
                          <a:chExt cx="936" cy="870"/>
                        </a:xfrm>
                      </wpg:grpSpPr>
                      <wps:wsp>
                        <wps:cNvPr id="54" name="Line 45"/>
                        <wps:cNvCnPr>
                          <a:cxnSpLocks noChangeShapeType="1"/>
                        </wps:cNvCnPr>
                        <wps:spPr bwMode="auto">
                          <a:xfrm flipV="1">
                            <a:off x="10521" y="15428"/>
                            <a:ext cx="720" cy="720"/>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wps:wsp>
                        <wps:cNvPr id="55" name="Line 46"/>
                        <wps:cNvCnPr>
                          <a:cxnSpLocks noChangeShapeType="1"/>
                        </wps:cNvCnPr>
                        <wps:spPr bwMode="auto">
                          <a:xfrm flipV="1">
                            <a:off x="10494" y="15278"/>
                            <a:ext cx="754" cy="754"/>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wps:wsp>
                        <wps:cNvPr id="56" name="Line 47"/>
                        <wps:cNvCnPr>
                          <a:cxnSpLocks noChangeShapeType="1"/>
                        </wps:cNvCnPr>
                        <wps:spPr bwMode="auto">
                          <a:xfrm flipV="1">
                            <a:off x="10312" y="15278"/>
                            <a:ext cx="794" cy="794"/>
                          </a:xfrm>
                          <a:prstGeom prst="line">
                            <a:avLst/>
                          </a:prstGeom>
                          <a:noFill/>
                          <a:ln w="38100">
                            <a:solidFill>
                              <a:srgbClr val="3366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1CC48A" id="Group 44" o:spid="_x0000_s1026" style="position:absolute;margin-left:6in;margin-top:14.55pt;width:46.8pt;height:43.5pt;z-index:251660288" coordorigin="10312,15278" coordsize="93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">
                <v:line id="Line 45" o:spid="_x0000_s1027" style="position:absolute;flip:y;visibility:visible;mso-wrap-style:square" from="10521,15428" to="11241,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" strokecolor="#36f" strokeweight="3pt"/>
                <v:line id="Line 46" o:spid="_x0000_s1028" style="position:absolute;flip:y;visibility:visible;mso-wrap-style:square" from="10494,15278" to="11248,1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" strokecolor="#36f" strokeweight="3pt"/>
                <v:line id="Line 47" o:spid="_x0000_s1029" style="position:absolute;flip:y;visibility:visible;mso-wrap-style:square" from="10312,15278" to="11106,16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" strokecolor="#36f" strokeweight="3pt"/>
              </v:group>
            </w:pict>
          </mc:Fallback>
        </mc:AlternateContent>
      </w:r>
    </w:p>
    <w:p w14:paraId="67860C1E" w14:textId="77777777" w:rsidR="00B75E81" w:rsidRDefault="00B75E81" w:rsidP="0017771C">
      <w:pPr>
        <w:spacing w:line="360" w:lineRule="auto"/>
        <w:jc w:val="center"/>
        <w:rPr>
          <w:b/>
          <w:sz w:val="26"/>
          <w:szCs w:val="26"/>
        </w:rPr>
      </w:pPr>
    </w:p>
    <w:p w14:paraId="1C8BCD04" w14:textId="77777777" w:rsidR="00B75E81" w:rsidRDefault="00B75E81" w:rsidP="0017771C">
      <w:pPr>
        <w:spacing w:line="360" w:lineRule="auto"/>
        <w:jc w:val="center"/>
        <w:rPr>
          <w:b/>
          <w:sz w:val="26"/>
          <w:szCs w:val="26"/>
        </w:rPr>
      </w:pPr>
    </w:p>
    <w:p w14:paraId="3A44DE6E" w14:textId="77777777" w:rsidR="00B75E81" w:rsidRDefault="00B75E81" w:rsidP="0017771C">
      <w:pPr>
        <w:spacing w:line="360" w:lineRule="auto"/>
        <w:jc w:val="center"/>
        <w:rPr>
          <w:b/>
          <w:sz w:val="26"/>
          <w:szCs w:val="26"/>
        </w:rPr>
      </w:pPr>
    </w:p>
    <w:p w14:paraId="7F1602D7" w14:textId="77777777" w:rsidR="00B75E81" w:rsidRDefault="00B75E81" w:rsidP="0017771C">
      <w:pPr>
        <w:spacing w:line="360" w:lineRule="auto"/>
        <w:jc w:val="center"/>
        <w:rPr>
          <w:b/>
          <w:sz w:val="26"/>
          <w:szCs w:val="26"/>
        </w:rPr>
      </w:pPr>
    </w:p>
    <w:p w14:paraId="0A77ECFE" w14:textId="77777777" w:rsidR="00C824BA" w:rsidRDefault="00C824BA" w:rsidP="0017771C">
      <w:pPr>
        <w:spacing w:line="360" w:lineRule="auto"/>
        <w:jc w:val="center"/>
        <w:rPr>
          <w:b/>
          <w:sz w:val="26"/>
          <w:szCs w:val="26"/>
        </w:rPr>
      </w:pPr>
    </w:p>
    <w:p w14:paraId="35CB7B8E" w14:textId="77777777" w:rsidR="00C824BA" w:rsidRDefault="00C824BA" w:rsidP="0017771C">
      <w:pPr>
        <w:spacing w:line="360" w:lineRule="auto"/>
        <w:jc w:val="center"/>
        <w:rPr>
          <w:b/>
          <w:sz w:val="26"/>
          <w:szCs w:val="26"/>
        </w:rPr>
      </w:pPr>
    </w:p>
    <w:p w14:paraId="5A4FC1AA" w14:textId="77777777" w:rsidR="00C824BA" w:rsidRDefault="00C824BA" w:rsidP="0017771C">
      <w:pPr>
        <w:spacing w:line="360" w:lineRule="auto"/>
        <w:jc w:val="center"/>
        <w:rPr>
          <w:b/>
          <w:sz w:val="26"/>
          <w:szCs w:val="26"/>
        </w:rPr>
      </w:pPr>
    </w:p>
    <w:p w14:paraId="40C570BF" w14:textId="77777777" w:rsidR="00C824BA" w:rsidRDefault="00C824BA" w:rsidP="0017771C">
      <w:pPr>
        <w:spacing w:line="360" w:lineRule="auto"/>
        <w:jc w:val="center"/>
        <w:rPr>
          <w:b/>
          <w:sz w:val="26"/>
          <w:szCs w:val="26"/>
        </w:rPr>
      </w:pPr>
      <w:r>
        <w:rPr>
          <w:b/>
          <w:sz w:val="26"/>
          <w:szCs w:val="26"/>
        </w:rPr>
        <w:br w:type="page"/>
      </w:r>
    </w:p>
    <w:p w14:paraId="50AEBDC9" w14:textId="77777777" w:rsidR="0017771C" w:rsidRDefault="0017771C" w:rsidP="0017771C">
      <w:pPr>
        <w:spacing w:line="360" w:lineRule="auto"/>
        <w:jc w:val="center"/>
        <w:rPr>
          <w:b/>
          <w:sz w:val="26"/>
          <w:szCs w:val="26"/>
        </w:rPr>
      </w:pPr>
      <w:r w:rsidRPr="00414495">
        <w:rPr>
          <w:b/>
          <w:sz w:val="26"/>
          <w:szCs w:val="26"/>
        </w:rPr>
        <w:lastRenderedPageBreak/>
        <w:t>İÇİNDEKİLER</w:t>
      </w:r>
    </w:p>
    <w:p w14:paraId="5AB39711" w14:textId="77777777" w:rsidR="00F41E74" w:rsidRPr="00414495" w:rsidRDefault="00F41E74" w:rsidP="0017771C">
      <w:pPr>
        <w:spacing w:line="360" w:lineRule="auto"/>
        <w:jc w:val="center"/>
        <w:rPr>
          <w:b/>
          <w:sz w:val="26"/>
          <w:szCs w:val="26"/>
        </w:rPr>
      </w:pPr>
    </w:p>
    <w:p w14:paraId="0D43C718" w14:textId="66A24752" w:rsidR="004A0984" w:rsidRDefault="00AD45B2">
      <w:pPr>
        <w:pStyle w:val="T1"/>
        <w:tabs>
          <w:tab w:val="left" w:pos="480"/>
          <w:tab w:val="right" w:leader="dot" w:pos="9269"/>
        </w:tabs>
        <w:rPr>
          <w:rFonts w:asciiTheme="minorHAnsi" w:eastAsiaTheme="minorEastAsia" w:hAnsiTheme="minorHAnsi" w:cstheme="minorBidi"/>
          <w:noProof/>
          <w:sz w:val="22"/>
          <w:szCs w:val="22"/>
        </w:rPr>
      </w:pPr>
      <w:r w:rsidRPr="00414495">
        <w:fldChar w:fldCharType="begin"/>
      </w:r>
      <w:r w:rsidR="0017771C" w:rsidRPr="00414495">
        <w:instrText xml:space="preserve"> TOC \o "1-3" \h \z \u </w:instrText>
      </w:r>
      <w:r w:rsidRPr="00414495">
        <w:fldChar w:fldCharType="separate"/>
      </w:r>
      <w:hyperlink w:anchor="_Toc48547373" w:history="1">
        <w:r w:rsidR="004A0984" w:rsidRPr="002C6F01">
          <w:rPr>
            <w:rStyle w:val="Kpr"/>
            <w:noProof/>
          </w:rPr>
          <w:t>1</w:t>
        </w:r>
        <w:r w:rsidR="004A0984">
          <w:rPr>
            <w:rFonts w:asciiTheme="minorHAnsi" w:eastAsiaTheme="minorEastAsia" w:hAnsiTheme="minorHAnsi" w:cstheme="minorBidi"/>
            <w:noProof/>
            <w:sz w:val="22"/>
            <w:szCs w:val="22"/>
          </w:rPr>
          <w:tab/>
        </w:r>
        <w:r w:rsidR="004A0984" w:rsidRPr="002C6F01">
          <w:rPr>
            <w:rStyle w:val="Kpr"/>
            <w:noProof/>
          </w:rPr>
          <w:t>GİRİŞ</w:t>
        </w:r>
        <w:r w:rsidR="004A0984">
          <w:rPr>
            <w:noProof/>
            <w:webHidden/>
          </w:rPr>
          <w:tab/>
        </w:r>
        <w:r w:rsidR="004A0984">
          <w:rPr>
            <w:noProof/>
            <w:webHidden/>
          </w:rPr>
          <w:fldChar w:fldCharType="begin"/>
        </w:r>
        <w:r w:rsidR="004A0984">
          <w:rPr>
            <w:noProof/>
            <w:webHidden/>
          </w:rPr>
          <w:instrText xml:space="preserve"> PAGEREF _Toc48547373 \h </w:instrText>
        </w:r>
        <w:r w:rsidR="004A0984">
          <w:rPr>
            <w:noProof/>
            <w:webHidden/>
          </w:rPr>
        </w:r>
        <w:r w:rsidR="004A0984">
          <w:rPr>
            <w:noProof/>
            <w:webHidden/>
          </w:rPr>
          <w:fldChar w:fldCharType="separate"/>
        </w:r>
        <w:r w:rsidR="004A0984">
          <w:rPr>
            <w:noProof/>
            <w:webHidden/>
          </w:rPr>
          <w:t>1</w:t>
        </w:r>
        <w:r w:rsidR="004A0984">
          <w:rPr>
            <w:noProof/>
            <w:webHidden/>
          </w:rPr>
          <w:fldChar w:fldCharType="end"/>
        </w:r>
      </w:hyperlink>
    </w:p>
    <w:p w14:paraId="7C39A3DB" w14:textId="27D0EBC7"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74" w:history="1">
        <w:r w:rsidR="004A0984" w:rsidRPr="002C6F01">
          <w:rPr>
            <w:rStyle w:val="Kpr"/>
            <w:noProof/>
          </w:rPr>
          <w:t>2</w:t>
        </w:r>
        <w:r w:rsidR="004A0984">
          <w:rPr>
            <w:rFonts w:asciiTheme="minorHAnsi" w:eastAsiaTheme="minorEastAsia" w:hAnsiTheme="minorHAnsi" w:cstheme="minorBidi"/>
            <w:noProof/>
            <w:sz w:val="22"/>
            <w:szCs w:val="22"/>
          </w:rPr>
          <w:tab/>
        </w:r>
        <w:r w:rsidR="004A0984" w:rsidRPr="002C6F01">
          <w:rPr>
            <w:rStyle w:val="Kpr"/>
            <w:noProof/>
          </w:rPr>
          <w:t>RAPOR KAPSAMINDA DEĞERLENDİRİLEN HİZMET</w:t>
        </w:r>
        <w:r w:rsidR="004A0984">
          <w:rPr>
            <w:noProof/>
            <w:webHidden/>
          </w:rPr>
          <w:tab/>
        </w:r>
        <w:r w:rsidR="004A0984">
          <w:rPr>
            <w:noProof/>
            <w:webHidden/>
          </w:rPr>
          <w:fldChar w:fldCharType="begin"/>
        </w:r>
        <w:r w:rsidR="004A0984">
          <w:rPr>
            <w:noProof/>
            <w:webHidden/>
          </w:rPr>
          <w:instrText xml:space="preserve"> PAGEREF _Toc48547374 \h </w:instrText>
        </w:r>
        <w:r w:rsidR="004A0984">
          <w:rPr>
            <w:noProof/>
            <w:webHidden/>
          </w:rPr>
        </w:r>
        <w:r w:rsidR="004A0984">
          <w:rPr>
            <w:noProof/>
            <w:webHidden/>
          </w:rPr>
          <w:fldChar w:fldCharType="separate"/>
        </w:r>
        <w:r w:rsidR="004A0984">
          <w:rPr>
            <w:noProof/>
            <w:webHidden/>
          </w:rPr>
          <w:t>4</w:t>
        </w:r>
        <w:r w:rsidR="004A0984">
          <w:rPr>
            <w:noProof/>
            <w:webHidden/>
          </w:rPr>
          <w:fldChar w:fldCharType="end"/>
        </w:r>
      </w:hyperlink>
    </w:p>
    <w:p w14:paraId="4A4FF4FB" w14:textId="2CE5F68C"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75" w:history="1">
        <w:r w:rsidR="004A0984" w:rsidRPr="002C6F01">
          <w:rPr>
            <w:rStyle w:val="Kpr"/>
            <w:noProof/>
          </w:rPr>
          <w:t>3</w:t>
        </w:r>
        <w:r w:rsidR="004A0984">
          <w:rPr>
            <w:rFonts w:asciiTheme="minorHAnsi" w:eastAsiaTheme="minorEastAsia" w:hAnsiTheme="minorHAnsi" w:cstheme="minorBidi"/>
            <w:noProof/>
            <w:sz w:val="22"/>
            <w:szCs w:val="22"/>
          </w:rPr>
          <w:tab/>
        </w:r>
        <w:r w:rsidR="004A0984" w:rsidRPr="002C6F01">
          <w:rPr>
            <w:rStyle w:val="Kpr"/>
            <w:noProof/>
          </w:rPr>
          <w:t>İLGİLİ PAZAR TANIMI</w:t>
        </w:r>
        <w:r w:rsidR="004A0984">
          <w:rPr>
            <w:noProof/>
            <w:webHidden/>
          </w:rPr>
          <w:tab/>
        </w:r>
        <w:r w:rsidR="004A0984">
          <w:rPr>
            <w:noProof/>
            <w:webHidden/>
          </w:rPr>
          <w:fldChar w:fldCharType="begin"/>
        </w:r>
        <w:r w:rsidR="004A0984">
          <w:rPr>
            <w:noProof/>
            <w:webHidden/>
          </w:rPr>
          <w:instrText xml:space="preserve"> PAGEREF _Toc48547375 \h </w:instrText>
        </w:r>
        <w:r w:rsidR="004A0984">
          <w:rPr>
            <w:noProof/>
            <w:webHidden/>
          </w:rPr>
        </w:r>
        <w:r w:rsidR="004A0984">
          <w:rPr>
            <w:noProof/>
            <w:webHidden/>
          </w:rPr>
          <w:fldChar w:fldCharType="separate"/>
        </w:r>
        <w:r w:rsidR="004A0984">
          <w:rPr>
            <w:noProof/>
            <w:webHidden/>
          </w:rPr>
          <w:t>8</w:t>
        </w:r>
        <w:r w:rsidR="004A0984">
          <w:rPr>
            <w:noProof/>
            <w:webHidden/>
          </w:rPr>
          <w:fldChar w:fldCharType="end"/>
        </w:r>
      </w:hyperlink>
    </w:p>
    <w:p w14:paraId="787614BA" w14:textId="59B3E7B4"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76" w:history="1">
        <w:r w:rsidR="004A0984" w:rsidRPr="002C6F01">
          <w:rPr>
            <w:rStyle w:val="Kpr"/>
            <w:noProof/>
          </w:rPr>
          <w:t>3.1</w:t>
        </w:r>
        <w:r w:rsidR="004A0984">
          <w:rPr>
            <w:rFonts w:asciiTheme="minorHAnsi" w:eastAsiaTheme="minorEastAsia" w:hAnsiTheme="minorHAnsi" w:cstheme="minorBidi"/>
            <w:noProof/>
            <w:sz w:val="22"/>
            <w:szCs w:val="22"/>
          </w:rPr>
          <w:tab/>
        </w:r>
        <w:r w:rsidR="004A0984" w:rsidRPr="002C6F01">
          <w:rPr>
            <w:rStyle w:val="Kpr"/>
            <w:noProof/>
          </w:rPr>
          <w:t>Metodoloji</w:t>
        </w:r>
        <w:r w:rsidR="004A0984">
          <w:rPr>
            <w:noProof/>
            <w:webHidden/>
          </w:rPr>
          <w:tab/>
        </w:r>
        <w:r w:rsidR="004A0984">
          <w:rPr>
            <w:noProof/>
            <w:webHidden/>
          </w:rPr>
          <w:fldChar w:fldCharType="begin"/>
        </w:r>
        <w:r w:rsidR="004A0984">
          <w:rPr>
            <w:noProof/>
            <w:webHidden/>
          </w:rPr>
          <w:instrText xml:space="preserve"> PAGEREF _Toc48547376 \h </w:instrText>
        </w:r>
        <w:r w:rsidR="004A0984">
          <w:rPr>
            <w:noProof/>
            <w:webHidden/>
          </w:rPr>
        </w:r>
        <w:r w:rsidR="004A0984">
          <w:rPr>
            <w:noProof/>
            <w:webHidden/>
          </w:rPr>
          <w:fldChar w:fldCharType="separate"/>
        </w:r>
        <w:r w:rsidR="004A0984">
          <w:rPr>
            <w:noProof/>
            <w:webHidden/>
          </w:rPr>
          <w:t>8</w:t>
        </w:r>
        <w:r w:rsidR="004A0984">
          <w:rPr>
            <w:noProof/>
            <w:webHidden/>
          </w:rPr>
          <w:fldChar w:fldCharType="end"/>
        </w:r>
      </w:hyperlink>
    </w:p>
    <w:p w14:paraId="650611B7" w14:textId="6293F8EC"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77" w:history="1">
        <w:r w:rsidR="004A0984" w:rsidRPr="002C6F01">
          <w:rPr>
            <w:rStyle w:val="Kpr"/>
            <w:noProof/>
          </w:rPr>
          <w:t>3.2</w:t>
        </w:r>
        <w:r w:rsidR="004A0984">
          <w:rPr>
            <w:rFonts w:asciiTheme="minorHAnsi" w:eastAsiaTheme="minorEastAsia" w:hAnsiTheme="minorHAnsi" w:cstheme="minorBidi"/>
            <w:noProof/>
            <w:sz w:val="22"/>
            <w:szCs w:val="22"/>
          </w:rPr>
          <w:tab/>
        </w:r>
        <w:r w:rsidR="004A0984" w:rsidRPr="002C6F01">
          <w:rPr>
            <w:rStyle w:val="Kpr"/>
            <w:noProof/>
          </w:rPr>
          <w:t>Pazarda Hizmet Sunan İşletmeciler ve Hizmet Talep Eden İşletmeciler</w:t>
        </w:r>
        <w:r w:rsidR="004A0984">
          <w:rPr>
            <w:noProof/>
            <w:webHidden/>
          </w:rPr>
          <w:tab/>
        </w:r>
        <w:r w:rsidR="004A0984">
          <w:rPr>
            <w:noProof/>
            <w:webHidden/>
          </w:rPr>
          <w:fldChar w:fldCharType="begin"/>
        </w:r>
        <w:r w:rsidR="004A0984">
          <w:rPr>
            <w:noProof/>
            <w:webHidden/>
          </w:rPr>
          <w:instrText xml:space="preserve"> PAGEREF _Toc48547377 \h </w:instrText>
        </w:r>
        <w:r w:rsidR="004A0984">
          <w:rPr>
            <w:noProof/>
            <w:webHidden/>
          </w:rPr>
        </w:r>
        <w:r w:rsidR="004A0984">
          <w:rPr>
            <w:noProof/>
            <w:webHidden/>
          </w:rPr>
          <w:fldChar w:fldCharType="separate"/>
        </w:r>
        <w:r w:rsidR="004A0984">
          <w:rPr>
            <w:noProof/>
            <w:webHidden/>
          </w:rPr>
          <w:t>9</w:t>
        </w:r>
        <w:r w:rsidR="004A0984">
          <w:rPr>
            <w:noProof/>
            <w:webHidden/>
          </w:rPr>
          <w:fldChar w:fldCharType="end"/>
        </w:r>
      </w:hyperlink>
    </w:p>
    <w:p w14:paraId="34E273EB" w14:textId="2811B69C"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78" w:history="1">
        <w:r w:rsidR="004A0984" w:rsidRPr="002C6F01">
          <w:rPr>
            <w:rStyle w:val="Kpr"/>
            <w:noProof/>
          </w:rPr>
          <w:t>3.3</w:t>
        </w:r>
        <w:r w:rsidR="004A0984">
          <w:rPr>
            <w:rFonts w:asciiTheme="minorHAnsi" w:eastAsiaTheme="minorEastAsia" w:hAnsiTheme="minorHAnsi" w:cstheme="minorBidi"/>
            <w:noProof/>
            <w:sz w:val="22"/>
            <w:szCs w:val="22"/>
          </w:rPr>
          <w:tab/>
        </w:r>
        <w:r w:rsidR="004A0984" w:rsidRPr="002C6F01">
          <w:rPr>
            <w:rStyle w:val="Kpr"/>
            <w:noProof/>
          </w:rPr>
          <w:t>Pazar Tanımı</w:t>
        </w:r>
        <w:r w:rsidR="004A0984">
          <w:rPr>
            <w:noProof/>
            <w:webHidden/>
          </w:rPr>
          <w:tab/>
        </w:r>
        <w:r w:rsidR="004A0984">
          <w:rPr>
            <w:noProof/>
            <w:webHidden/>
          </w:rPr>
          <w:fldChar w:fldCharType="begin"/>
        </w:r>
        <w:r w:rsidR="004A0984">
          <w:rPr>
            <w:noProof/>
            <w:webHidden/>
          </w:rPr>
          <w:instrText xml:space="preserve"> PAGEREF _Toc48547378 \h </w:instrText>
        </w:r>
        <w:r w:rsidR="004A0984">
          <w:rPr>
            <w:noProof/>
            <w:webHidden/>
          </w:rPr>
        </w:r>
        <w:r w:rsidR="004A0984">
          <w:rPr>
            <w:noProof/>
            <w:webHidden/>
          </w:rPr>
          <w:fldChar w:fldCharType="separate"/>
        </w:r>
        <w:r w:rsidR="004A0984">
          <w:rPr>
            <w:noProof/>
            <w:webHidden/>
          </w:rPr>
          <w:t>10</w:t>
        </w:r>
        <w:r w:rsidR="004A0984">
          <w:rPr>
            <w:noProof/>
            <w:webHidden/>
          </w:rPr>
          <w:fldChar w:fldCharType="end"/>
        </w:r>
      </w:hyperlink>
    </w:p>
    <w:p w14:paraId="6E85E16C" w14:textId="6E6DBC8C" w:rsidR="004A0984" w:rsidRDefault="003C2996">
      <w:pPr>
        <w:pStyle w:val="T3"/>
        <w:tabs>
          <w:tab w:val="left" w:pos="1320"/>
          <w:tab w:val="right" w:leader="dot" w:pos="9269"/>
        </w:tabs>
        <w:rPr>
          <w:rFonts w:asciiTheme="minorHAnsi" w:eastAsiaTheme="minorEastAsia" w:hAnsiTheme="minorHAnsi" w:cstheme="minorBidi"/>
          <w:noProof/>
          <w:sz w:val="22"/>
          <w:szCs w:val="22"/>
        </w:rPr>
      </w:pPr>
      <w:hyperlink w:anchor="_Toc48547379" w:history="1">
        <w:r w:rsidR="004A0984" w:rsidRPr="002C6F01">
          <w:rPr>
            <w:rStyle w:val="Kpr"/>
            <w:noProof/>
          </w:rPr>
          <w:t>3.3.1</w:t>
        </w:r>
        <w:r w:rsidR="004A0984">
          <w:rPr>
            <w:rFonts w:asciiTheme="minorHAnsi" w:eastAsiaTheme="minorEastAsia" w:hAnsiTheme="minorHAnsi" w:cstheme="minorBidi"/>
            <w:noProof/>
            <w:sz w:val="22"/>
            <w:szCs w:val="22"/>
          </w:rPr>
          <w:tab/>
        </w:r>
        <w:r w:rsidR="004A0984" w:rsidRPr="002C6F01">
          <w:rPr>
            <w:rStyle w:val="Kpr"/>
            <w:noProof/>
          </w:rPr>
          <w:t>İlgili Ürün/Hizmet Pazarı</w:t>
        </w:r>
        <w:r w:rsidR="004A0984">
          <w:rPr>
            <w:noProof/>
            <w:webHidden/>
          </w:rPr>
          <w:tab/>
        </w:r>
        <w:r w:rsidR="004A0984">
          <w:rPr>
            <w:noProof/>
            <w:webHidden/>
          </w:rPr>
          <w:fldChar w:fldCharType="begin"/>
        </w:r>
        <w:r w:rsidR="004A0984">
          <w:rPr>
            <w:noProof/>
            <w:webHidden/>
          </w:rPr>
          <w:instrText xml:space="preserve"> PAGEREF _Toc48547379 \h </w:instrText>
        </w:r>
        <w:r w:rsidR="004A0984">
          <w:rPr>
            <w:noProof/>
            <w:webHidden/>
          </w:rPr>
        </w:r>
        <w:r w:rsidR="004A0984">
          <w:rPr>
            <w:noProof/>
            <w:webHidden/>
          </w:rPr>
          <w:fldChar w:fldCharType="separate"/>
        </w:r>
        <w:r w:rsidR="004A0984">
          <w:rPr>
            <w:noProof/>
            <w:webHidden/>
          </w:rPr>
          <w:t>10</w:t>
        </w:r>
        <w:r w:rsidR="004A0984">
          <w:rPr>
            <w:noProof/>
            <w:webHidden/>
          </w:rPr>
          <w:fldChar w:fldCharType="end"/>
        </w:r>
      </w:hyperlink>
    </w:p>
    <w:p w14:paraId="2125F162" w14:textId="193E14D3" w:rsidR="004A0984" w:rsidRDefault="003C2996">
      <w:pPr>
        <w:pStyle w:val="T3"/>
        <w:tabs>
          <w:tab w:val="left" w:pos="1320"/>
          <w:tab w:val="right" w:leader="dot" w:pos="9269"/>
        </w:tabs>
        <w:rPr>
          <w:rFonts w:asciiTheme="minorHAnsi" w:eastAsiaTheme="minorEastAsia" w:hAnsiTheme="minorHAnsi" w:cstheme="minorBidi"/>
          <w:noProof/>
          <w:sz w:val="22"/>
          <w:szCs w:val="22"/>
        </w:rPr>
      </w:pPr>
      <w:hyperlink w:anchor="_Toc48547380" w:history="1">
        <w:r w:rsidR="004A0984" w:rsidRPr="002C6F01">
          <w:rPr>
            <w:rStyle w:val="Kpr"/>
            <w:noProof/>
          </w:rPr>
          <w:t>3.3.2</w:t>
        </w:r>
        <w:r w:rsidR="004A0984">
          <w:rPr>
            <w:rFonts w:asciiTheme="minorHAnsi" w:eastAsiaTheme="minorEastAsia" w:hAnsiTheme="minorHAnsi" w:cstheme="minorBidi"/>
            <w:noProof/>
            <w:sz w:val="22"/>
            <w:szCs w:val="22"/>
          </w:rPr>
          <w:tab/>
        </w:r>
        <w:r w:rsidR="004A0984" w:rsidRPr="002C6F01">
          <w:rPr>
            <w:rStyle w:val="Kpr"/>
            <w:noProof/>
          </w:rPr>
          <w:t>Toptan Pazarın Tanımlanması</w:t>
        </w:r>
        <w:r w:rsidR="004A0984">
          <w:rPr>
            <w:noProof/>
            <w:webHidden/>
          </w:rPr>
          <w:tab/>
        </w:r>
        <w:r w:rsidR="004A0984">
          <w:rPr>
            <w:noProof/>
            <w:webHidden/>
          </w:rPr>
          <w:fldChar w:fldCharType="begin"/>
        </w:r>
        <w:r w:rsidR="004A0984">
          <w:rPr>
            <w:noProof/>
            <w:webHidden/>
          </w:rPr>
          <w:instrText xml:space="preserve"> PAGEREF _Toc48547380 \h </w:instrText>
        </w:r>
        <w:r w:rsidR="004A0984">
          <w:rPr>
            <w:noProof/>
            <w:webHidden/>
          </w:rPr>
        </w:r>
        <w:r w:rsidR="004A0984">
          <w:rPr>
            <w:noProof/>
            <w:webHidden/>
          </w:rPr>
          <w:fldChar w:fldCharType="separate"/>
        </w:r>
        <w:r w:rsidR="004A0984">
          <w:rPr>
            <w:noProof/>
            <w:webHidden/>
          </w:rPr>
          <w:t>21</w:t>
        </w:r>
        <w:r w:rsidR="004A0984">
          <w:rPr>
            <w:noProof/>
            <w:webHidden/>
          </w:rPr>
          <w:fldChar w:fldCharType="end"/>
        </w:r>
      </w:hyperlink>
    </w:p>
    <w:p w14:paraId="47AA0DE6" w14:textId="2FEAB560"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1" w:history="1">
        <w:r w:rsidR="004A0984" w:rsidRPr="002C6F01">
          <w:rPr>
            <w:rStyle w:val="Kpr"/>
            <w:noProof/>
          </w:rPr>
          <w:t>3.4</w:t>
        </w:r>
        <w:r w:rsidR="004A0984">
          <w:rPr>
            <w:rFonts w:asciiTheme="minorHAnsi" w:eastAsiaTheme="minorEastAsia" w:hAnsiTheme="minorHAnsi" w:cstheme="minorBidi"/>
            <w:noProof/>
            <w:sz w:val="22"/>
            <w:szCs w:val="22"/>
          </w:rPr>
          <w:tab/>
        </w:r>
        <w:r w:rsidR="004A0984" w:rsidRPr="002C6F01">
          <w:rPr>
            <w:rStyle w:val="Kpr"/>
            <w:noProof/>
          </w:rPr>
          <w:t>İlgili Coğrafi Pazar</w:t>
        </w:r>
        <w:r w:rsidR="004A0984">
          <w:rPr>
            <w:noProof/>
            <w:webHidden/>
          </w:rPr>
          <w:tab/>
        </w:r>
        <w:r w:rsidR="004A0984">
          <w:rPr>
            <w:noProof/>
            <w:webHidden/>
          </w:rPr>
          <w:fldChar w:fldCharType="begin"/>
        </w:r>
        <w:r w:rsidR="004A0984">
          <w:rPr>
            <w:noProof/>
            <w:webHidden/>
          </w:rPr>
          <w:instrText xml:space="preserve"> PAGEREF _Toc48547381 \h </w:instrText>
        </w:r>
        <w:r w:rsidR="004A0984">
          <w:rPr>
            <w:noProof/>
            <w:webHidden/>
          </w:rPr>
        </w:r>
        <w:r w:rsidR="004A0984">
          <w:rPr>
            <w:noProof/>
            <w:webHidden/>
          </w:rPr>
          <w:fldChar w:fldCharType="separate"/>
        </w:r>
        <w:r w:rsidR="004A0984">
          <w:rPr>
            <w:noProof/>
            <w:webHidden/>
          </w:rPr>
          <w:t>27</w:t>
        </w:r>
        <w:r w:rsidR="004A0984">
          <w:rPr>
            <w:noProof/>
            <w:webHidden/>
          </w:rPr>
          <w:fldChar w:fldCharType="end"/>
        </w:r>
      </w:hyperlink>
    </w:p>
    <w:p w14:paraId="61E40D77" w14:textId="1FC4AFAE"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82" w:history="1">
        <w:r w:rsidR="004A0984" w:rsidRPr="002C6F01">
          <w:rPr>
            <w:rStyle w:val="Kpr"/>
            <w:noProof/>
          </w:rPr>
          <w:t>4</w:t>
        </w:r>
        <w:r w:rsidR="004A0984">
          <w:rPr>
            <w:rFonts w:asciiTheme="minorHAnsi" w:eastAsiaTheme="minorEastAsia" w:hAnsiTheme="minorHAnsi" w:cstheme="minorBidi"/>
            <w:noProof/>
            <w:sz w:val="22"/>
            <w:szCs w:val="22"/>
          </w:rPr>
          <w:tab/>
        </w:r>
        <w:r w:rsidR="004A0984" w:rsidRPr="002C6F01">
          <w:rPr>
            <w:rStyle w:val="Kpr"/>
            <w:noProof/>
          </w:rPr>
          <w:t>İLGİLİ PAZARDA DÜZENLEME GEREKSİNİMİ</w:t>
        </w:r>
        <w:r w:rsidR="004A0984">
          <w:rPr>
            <w:noProof/>
            <w:webHidden/>
          </w:rPr>
          <w:tab/>
        </w:r>
        <w:r w:rsidR="004A0984">
          <w:rPr>
            <w:noProof/>
            <w:webHidden/>
          </w:rPr>
          <w:fldChar w:fldCharType="begin"/>
        </w:r>
        <w:r w:rsidR="004A0984">
          <w:rPr>
            <w:noProof/>
            <w:webHidden/>
          </w:rPr>
          <w:instrText xml:space="preserve"> PAGEREF _Toc48547382 \h </w:instrText>
        </w:r>
        <w:r w:rsidR="004A0984">
          <w:rPr>
            <w:noProof/>
            <w:webHidden/>
          </w:rPr>
        </w:r>
        <w:r w:rsidR="004A0984">
          <w:rPr>
            <w:noProof/>
            <w:webHidden/>
          </w:rPr>
          <w:fldChar w:fldCharType="separate"/>
        </w:r>
        <w:r w:rsidR="004A0984">
          <w:rPr>
            <w:noProof/>
            <w:webHidden/>
          </w:rPr>
          <w:t>29</w:t>
        </w:r>
        <w:r w:rsidR="004A0984">
          <w:rPr>
            <w:noProof/>
            <w:webHidden/>
          </w:rPr>
          <w:fldChar w:fldCharType="end"/>
        </w:r>
      </w:hyperlink>
    </w:p>
    <w:p w14:paraId="04E57111" w14:textId="34D91C13"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3" w:history="1">
        <w:r w:rsidR="004A0984" w:rsidRPr="002C6F01">
          <w:rPr>
            <w:rStyle w:val="Kpr"/>
            <w:noProof/>
          </w:rPr>
          <w:t>4.1</w:t>
        </w:r>
        <w:r w:rsidR="004A0984">
          <w:rPr>
            <w:rFonts w:asciiTheme="minorHAnsi" w:eastAsiaTheme="minorEastAsia" w:hAnsiTheme="minorHAnsi" w:cstheme="minorBidi"/>
            <w:noProof/>
            <w:sz w:val="22"/>
            <w:szCs w:val="22"/>
          </w:rPr>
          <w:tab/>
        </w:r>
        <w:r w:rsidR="004A0984" w:rsidRPr="002C6F01">
          <w:rPr>
            <w:rStyle w:val="Kpr"/>
            <w:noProof/>
          </w:rPr>
          <w:t>Birinci Kriter</w:t>
        </w:r>
        <w:r w:rsidR="004A0984">
          <w:rPr>
            <w:noProof/>
            <w:webHidden/>
          </w:rPr>
          <w:tab/>
        </w:r>
        <w:r w:rsidR="004A0984">
          <w:rPr>
            <w:noProof/>
            <w:webHidden/>
          </w:rPr>
          <w:fldChar w:fldCharType="begin"/>
        </w:r>
        <w:r w:rsidR="004A0984">
          <w:rPr>
            <w:noProof/>
            <w:webHidden/>
          </w:rPr>
          <w:instrText xml:space="preserve"> PAGEREF _Toc48547383 \h </w:instrText>
        </w:r>
        <w:r w:rsidR="004A0984">
          <w:rPr>
            <w:noProof/>
            <w:webHidden/>
          </w:rPr>
        </w:r>
        <w:r w:rsidR="004A0984">
          <w:rPr>
            <w:noProof/>
            <w:webHidden/>
          </w:rPr>
          <w:fldChar w:fldCharType="separate"/>
        </w:r>
        <w:r w:rsidR="004A0984">
          <w:rPr>
            <w:noProof/>
            <w:webHidden/>
          </w:rPr>
          <w:t>30</w:t>
        </w:r>
        <w:r w:rsidR="004A0984">
          <w:rPr>
            <w:noProof/>
            <w:webHidden/>
          </w:rPr>
          <w:fldChar w:fldCharType="end"/>
        </w:r>
      </w:hyperlink>
    </w:p>
    <w:p w14:paraId="712F3CB0" w14:textId="6AED70B8"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4" w:history="1">
        <w:r w:rsidR="004A0984" w:rsidRPr="002C6F01">
          <w:rPr>
            <w:rStyle w:val="Kpr"/>
            <w:noProof/>
          </w:rPr>
          <w:t>4.2</w:t>
        </w:r>
        <w:r w:rsidR="004A0984">
          <w:rPr>
            <w:rFonts w:asciiTheme="minorHAnsi" w:eastAsiaTheme="minorEastAsia" w:hAnsiTheme="minorHAnsi" w:cstheme="minorBidi"/>
            <w:noProof/>
            <w:sz w:val="22"/>
            <w:szCs w:val="22"/>
          </w:rPr>
          <w:tab/>
        </w:r>
        <w:r w:rsidR="004A0984" w:rsidRPr="002C6F01">
          <w:rPr>
            <w:rStyle w:val="Kpr"/>
            <w:noProof/>
          </w:rPr>
          <w:t>İkinci Kriter</w:t>
        </w:r>
        <w:r w:rsidR="004A0984">
          <w:rPr>
            <w:noProof/>
            <w:webHidden/>
          </w:rPr>
          <w:tab/>
        </w:r>
        <w:r w:rsidR="004A0984">
          <w:rPr>
            <w:noProof/>
            <w:webHidden/>
          </w:rPr>
          <w:fldChar w:fldCharType="begin"/>
        </w:r>
        <w:r w:rsidR="004A0984">
          <w:rPr>
            <w:noProof/>
            <w:webHidden/>
          </w:rPr>
          <w:instrText xml:space="preserve"> PAGEREF _Toc48547384 \h </w:instrText>
        </w:r>
        <w:r w:rsidR="004A0984">
          <w:rPr>
            <w:noProof/>
            <w:webHidden/>
          </w:rPr>
        </w:r>
        <w:r w:rsidR="004A0984">
          <w:rPr>
            <w:noProof/>
            <w:webHidden/>
          </w:rPr>
          <w:fldChar w:fldCharType="separate"/>
        </w:r>
        <w:r w:rsidR="004A0984">
          <w:rPr>
            <w:noProof/>
            <w:webHidden/>
          </w:rPr>
          <w:t>30</w:t>
        </w:r>
        <w:r w:rsidR="004A0984">
          <w:rPr>
            <w:noProof/>
            <w:webHidden/>
          </w:rPr>
          <w:fldChar w:fldCharType="end"/>
        </w:r>
      </w:hyperlink>
    </w:p>
    <w:p w14:paraId="3C382FE3" w14:textId="28D80A12"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5" w:history="1">
        <w:r w:rsidR="004A0984" w:rsidRPr="002C6F01">
          <w:rPr>
            <w:rStyle w:val="Kpr"/>
            <w:noProof/>
          </w:rPr>
          <w:t>4.3</w:t>
        </w:r>
        <w:r w:rsidR="004A0984">
          <w:rPr>
            <w:rFonts w:asciiTheme="minorHAnsi" w:eastAsiaTheme="minorEastAsia" w:hAnsiTheme="minorHAnsi" w:cstheme="minorBidi"/>
            <w:noProof/>
            <w:sz w:val="22"/>
            <w:szCs w:val="22"/>
          </w:rPr>
          <w:tab/>
        </w:r>
        <w:r w:rsidR="004A0984" w:rsidRPr="002C6F01">
          <w:rPr>
            <w:rStyle w:val="Kpr"/>
            <w:noProof/>
          </w:rPr>
          <w:t>Üçüncü Kriter</w:t>
        </w:r>
        <w:r w:rsidR="004A0984">
          <w:rPr>
            <w:noProof/>
            <w:webHidden/>
          </w:rPr>
          <w:tab/>
        </w:r>
        <w:r w:rsidR="004A0984">
          <w:rPr>
            <w:noProof/>
            <w:webHidden/>
          </w:rPr>
          <w:fldChar w:fldCharType="begin"/>
        </w:r>
        <w:r w:rsidR="004A0984">
          <w:rPr>
            <w:noProof/>
            <w:webHidden/>
          </w:rPr>
          <w:instrText xml:space="preserve"> PAGEREF _Toc48547385 \h </w:instrText>
        </w:r>
        <w:r w:rsidR="004A0984">
          <w:rPr>
            <w:noProof/>
            <w:webHidden/>
          </w:rPr>
        </w:r>
        <w:r w:rsidR="004A0984">
          <w:rPr>
            <w:noProof/>
            <w:webHidden/>
          </w:rPr>
          <w:fldChar w:fldCharType="separate"/>
        </w:r>
        <w:r w:rsidR="004A0984">
          <w:rPr>
            <w:noProof/>
            <w:webHidden/>
          </w:rPr>
          <w:t>31</w:t>
        </w:r>
        <w:r w:rsidR="004A0984">
          <w:rPr>
            <w:noProof/>
            <w:webHidden/>
          </w:rPr>
          <w:fldChar w:fldCharType="end"/>
        </w:r>
      </w:hyperlink>
    </w:p>
    <w:p w14:paraId="5291EC5C" w14:textId="5571E745"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86" w:history="1">
        <w:r w:rsidR="004A0984" w:rsidRPr="002C6F01">
          <w:rPr>
            <w:rStyle w:val="Kpr"/>
            <w:noProof/>
          </w:rPr>
          <w:t>5</w:t>
        </w:r>
        <w:r w:rsidR="004A0984">
          <w:rPr>
            <w:rFonts w:asciiTheme="minorHAnsi" w:eastAsiaTheme="minorEastAsia" w:hAnsiTheme="minorHAnsi" w:cstheme="minorBidi"/>
            <w:noProof/>
            <w:sz w:val="22"/>
            <w:szCs w:val="22"/>
          </w:rPr>
          <w:tab/>
        </w:r>
        <w:r w:rsidR="004A0984" w:rsidRPr="002C6F01">
          <w:rPr>
            <w:rStyle w:val="Kpr"/>
            <w:noProof/>
          </w:rPr>
          <w:t>REKABET SEVİYESİNİN ANALİZİ</w:t>
        </w:r>
        <w:r w:rsidR="004A0984">
          <w:rPr>
            <w:noProof/>
            <w:webHidden/>
          </w:rPr>
          <w:tab/>
        </w:r>
        <w:r w:rsidR="004A0984">
          <w:rPr>
            <w:noProof/>
            <w:webHidden/>
          </w:rPr>
          <w:fldChar w:fldCharType="begin"/>
        </w:r>
        <w:r w:rsidR="004A0984">
          <w:rPr>
            <w:noProof/>
            <w:webHidden/>
          </w:rPr>
          <w:instrText xml:space="preserve"> PAGEREF _Toc48547386 \h </w:instrText>
        </w:r>
        <w:r w:rsidR="004A0984">
          <w:rPr>
            <w:noProof/>
            <w:webHidden/>
          </w:rPr>
        </w:r>
        <w:r w:rsidR="004A0984">
          <w:rPr>
            <w:noProof/>
            <w:webHidden/>
          </w:rPr>
          <w:fldChar w:fldCharType="separate"/>
        </w:r>
        <w:r w:rsidR="004A0984">
          <w:rPr>
            <w:noProof/>
            <w:webHidden/>
          </w:rPr>
          <w:t>33</w:t>
        </w:r>
        <w:r w:rsidR="004A0984">
          <w:rPr>
            <w:noProof/>
            <w:webHidden/>
          </w:rPr>
          <w:fldChar w:fldCharType="end"/>
        </w:r>
      </w:hyperlink>
    </w:p>
    <w:p w14:paraId="4325578B" w14:textId="4D5BAFEA"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7" w:history="1">
        <w:r w:rsidR="004A0984" w:rsidRPr="002C6F01">
          <w:rPr>
            <w:rStyle w:val="Kpr"/>
            <w:noProof/>
          </w:rPr>
          <w:t>5.1</w:t>
        </w:r>
        <w:r w:rsidR="004A0984">
          <w:rPr>
            <w:rFonts w:asciiTheme="minorHAnsi" w:eastAsiaTheme="minorEastAsia" w:hAnsiTheme="minorHAnsi" w:cstheme="minorBidi"/>
            <w:noProof/>
            <w:sz w:val="22"/>
            <w:szCs w:val="22"/>
          </w:rPr>
          <w:tab/>
        </w:r>
        <w:r w:rsidR="004A0984" w:rsidRPr="002C6F01">
          <w:rPr>
            <w:rStyle w:val="Kpr"/>
            <w:noProof/>
          </w:rPr>
          <w:t>Pazar Payı</w:t>
        </w:r>
        <w:r w:rsidR="004A0984">
          <w:rPr>
            <w:noProof/>
            <w:webHidden/>
          </w:rPr>
          <w:tab/>
        </w:r>
        <w:r w:rsidR="004A0984">
          <w:rPr>
            <w:noProof/>
            <w:webHidden/>
          </w:rPr>
          <w:fldChar w:fldCharType="begin"/>
        </w:r>
        <w:r w:rsidR="004A0984">
          <w:rPr>
            <w:noProof/>
            <w:webHidden/>
          </w:rPr>
          <w:instrText xml:space="preserve"> PAGEREF _Toc48547387 \h </w:instrText>
        </w:r>
        <w:r w:rsidR="004A0984">
          <w:rPr>
            <w:noProof/>
            <w:webHidden/>
          </w:rPr>
        </w:r>
        <w:r w:rsidR="004A0984">
          <w:rPr>
            <w:noProof/>
            <w:webHidden/>
          </w:rPr>
          <w:fldChar w:fldCharType="separate"/>
        </w:r>
        <w:r w:rsidR="004A0984">
          <w:rPr>
            <w:noProof/>
            <w:webHidden/>
          </w:rPr>
          <w:t>34</w:t>
        </w:r>
        <w:r w:rsidR="004A0984">
          <w:rPr>
            <w:noProof/>
            <w:webHidden/>
          </w:rPr>
          <w:fldChar w:fldCharType="end"/>
        </w:r>
      </w:hyperlink>
    </w:p>
    <w:p w14:paraId="0A9C4C56" w14:textId="2D6B039B"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8" w:history="1">
        <w:r w:rsidR="004A0984" w:rsidRPr="002C6F01">
          <w:rPr>
            <w:rStyle w:val="Kpr"/>
            <w:noProof/>
          </w:rPr>
          <w:t>5.2</w:t>
        </w:r>
        <w:r w:rsidR="004A0984">
          <w:rPr>
            <w:rFonts w:asciiTheme="minorHAnsi" w:eastAsiaTheme="minorEastAsia" w:hAnsiTheme="minorHAnsi" w:cstheme="minorBidi"/>
            <w:noProof/>
            <w:sz w:val="22"/>
            <w:szCs w:val="22"/>
          </w:rPr>
          <w:tab/>
        </w:r>
        <w:r w:rsidR="004A0984" w:rsidRPr="002C6F01">
          <w:rPr>
            <w:rStyle w:val="Kpr"/>
            <w:noProof/>
          </w:rPr>
          <w:t>Potansiyel Rekabetin Olmayışı</w:t>
        </w:r>
        <w:r w:rsidR="004A0984">
          <w:rPr>
            <w:noProof/>
            <w:webHidden/>
          </w:rPr>
          <w:tab/>
        </w:r>
        <w:r w:rsidR="004A0984">
          <w:rPr>
            <w:noProof/>
            <w:webHidden/>
          </w:rPr>
          <w:fldChar w:fldCharType="begin"/>
        </w:r>
        <w:r w:rsidR="004A0984">
          <w:rPr>
            <w:noProof/>
            <w:webHidden/>
          </w:rPr>
          <w:instrText xml:space="preserve"> PAGEREF _Toc48547388 \h </w:instrText>
        </w:r>
        <w:r w:rsidR="004A0984">
          <w:rPr>
            <w:noProof/>
            <w:webHidden/>
          </w:rPr>
        </w:r>
        <w:r w:rsidR="004A0984">
          <w:rPr>
            <w:noProof/>
            <w:webHidden/>
          </w:rPr>
          <w:fldChar w:fldCharType="separate"/>
        </w:r>
        <w:r w:rsidR="004A0984">
          <w:rPr>
            <w:noProof/>
            <w:webHidden/>
          </w:rPr>
          <w:t>34</w:t>
        </w:r>
        <w:r w:rsidR="004A0984">
          <w:rPr>
            <w:noProof/>
            <w:webHidden/>
          </w:rPr>
          <w:fldChar w:fldCharType="end"/>
        </w:r>
      </w:hyperlink>
    </w:p>
    <w:p w14:paraId="292934BE" w14:textId="71BB4458"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89" w:history="1">
        <w:r w:rsidR="004A0984" w:rsidRPr="002C6F01">
          <w:rPr>
            <w:rStyle w:val="Kpr"/>
            <w:noProof/>
          </w:rPr>
          <w:t>5.3</w:t>
        </w:r>
        <w:r w:rsidR="004A0984">
          <w:rPr>
            <w:rFonts w:asciiTheme="minorHAnsi" w:eastAsiaTheme="minorEastAsia" w:hAnsiTheme="minorHAnsi" w:cstheme="minorBidi"/>
            <w:noProof/>
            <w:sz w:val="22"/>
            <w:szCs w:val="22"/>
          </w:rPr>
          <w:tab/>
        </w:r>
        <w:r w:rsidR="004A0984" w:rsidRPr="002C6F01">
          <w:rPr>
            <w:rStyle w:val="Kpr"/>
            <w:noProof/>
          </w:rPr>
          <w:t>Kolayca Tekrarlanamayan Altyapıların Kontrolü</w:t>
        </w:r>
        <w:r w:rsidR="004A0984">
          <w:rPr>
            <w:noProof/>
            <w:webHidden/>
          </w:rPr>
          <w:tab/>
        </w:r>
        <w:r w:rsidR="004A0984">
          <w:rPr>
            <w:noProof/>
            <w:webHidden/>
          </w:rPr>
          <w:fldChar w:fldCharType="begin"/>
        </w:r>
        <w:r w:rsidR="004A0984">
          <w:rPr>
            <w:noProof/>
            <w:webHidden/>
          </w:rPr>
          <w:instrText xml:space="preserve"> PAGEREF _Toc48547389 \h </w:instrText>
        </w:r>
        <w:r w:rsidR="004A0984">
          <w:rPr>
            <w:noProof/>
            <w:webHidden/>
          </w:rPr>
        </w:r>
        <w:r w:rsidR="004A0984">
          <w:rPr>
            <w:noProof/>
            <w:webHidden/>
          </w:rPr>
          <w:fldChar w:fldCharType="separate"/>
        </w:r>
        <w:r w:rsidR="004A0984">
          <w:rPr>
            <w:noProof/>
            <w:webHidden/>
          </w:rPr>
          <w:t>35</w:t>
        </w:r>
        <w:r w:rsidR="004A0984">
          <w:rPr>
            <w:noProof/>
            <w:webHidden/>
          </w:rPr>
          <w:fldChar w:fldCharType="end"/>
        </w:r>
      </w:hyperlink>
    </w:p>
    <w:p w14:paraId="2CD92B06" w14:textId="63188D9F"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0" w:history="1">
        <w:r w:rsidR="004A0984" w:rsidRPr="002C6F01">
          <w:rPr>
            <w:rStyle w:val="Kpr"/>
            <w:noProof/>
          </w:rPr>
          <w:t>5.4</w:t>
        </w:r>
        <w:r w:rsidR="004A0984">
          <w:rPr>
            <w:rFonts w:asciiTheme="minorHAnsi" w:eastAsiaTheme="minorEastAsia" w:hAnsiTheme="minorHAnsi" w:cstheme="minorBidi"/>
            <w:noProof/>
            <w:sz w:val="22"/>
            <w:szCs w:val="22"/>
          </w:rPr>
          <w:tab/>
        </w:r>
        <w:r w:rsidR="004A0984" w:rsidRPr="002C6F01">
          <w:rPr>
            <w:rStyle w:val="Kpr"/>
            <w:noProof/>
          </w:rPr>
          <w:t>Dengeleyici Alıcı Gücünün Düşüklüğü veya Olmaması</w:t>
        </w:r>
        <w:r w:rsidR="004A0984">
          <w:rPr>
            <w:noProof/>
            <w:webHidden/>
          </w:rPr>
          <w:tab/>
        </w:r>
        <w:r w:rsidR="004A0984">
          <w:rPr>
            <w:noProof/>
            <w:webHidden/>
          </w:rPr>
          <w:fldChar w:fldCharType="begin"/>
        </w:r>
        <w:r w:rsidR="004A0984">
          <w:rPr>
            <w:noProof/>
            <w:webHidden/>
          </w:rPr>
          <w:instrText xml:space="preserve"> PAGEREF _Toc48547390 \h </w:instrText>
        </w:r>
        <w:r w:rsidR="004A0984">
          <w:rPr>
            <w:noProof/>
            <w:webHidden/>
          </w:rPr>
        </w:r>
        <w:r w:rsidR="004A0984">
          <w:rPr>
            <w:noProof/>
            <w:webHidden/>
          </w:rPr>
          <w:fldChar w:fldCharType="separate"/>
        </w:r>
        <w:r w:rsidR="004A0984">
          <w:rPr>
            <w:noProof/>
            <w:webHidden/>
          </w:rPr>
          <w:t>36</w:t>
        </w:r>
        <w:r w:rsidR="004A0984">
          <w:rPr>
            <w:noProof/>
            <w:webHidden/>
          </w:rPr>
          <w:fldChar w:fldCharType="end"/>
        </w:r>
      </w:hyperlink>
    </w:p>
    <w:p w14:paraId="22546265" w14:textId="3199B14E"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91" w:history="1">
        <w:r w:rsidR="004A0984" w:rsidRPr="002C6F01">
          <w:rPr>
            <w:rStyle w:val="Kpr"/>
            <w:iCs/>
            <w:noProof/>
          </w:rPr>
          <w:t>6</w:t>
        </w:r>
        <w:r w:rsidR="004A0984">
          <w:rPr>
            <w:rFonts w:asciiTheme="minorHAnsi" w:eastAsiaTheme="minorEastAsia" w:hAnsiTheme="minorHAnsi" w:cstheme="minorBidi"/>
            <w:noProof/>
            <w:sz w:val="22"/>
            <w:szCs w:val="22"/>
          </w:rPr>
          <w:tab/>
        </w:r>
        <w:r w:rsidR="004A0984" w:rsidRPr="002C6F01">
          <w:rPr>
            <w:rStyle w:val="Kpr"/>
            <w:iCs/>
            <w:noProof/>
          </w:rPr>
          <w:t>ETKİN PİYASA GÜCÜNE SAHİP İŞLETMECİLERİN BELİRLENMESİ</w:t>
        </w:r>
        <w:r w:rsidR="004A0984">
          <w:rPr>
            <w:noProof/>
            <w:webHidden/>
          </w:rPr>
          <w:tab/>
        </w:r>
        <w:r w:rsidR="004A0984">
          <w:rPr>
            <w:noProof/>
            <w:webHidden/>
          </w:rPr>
          <w:fldChar w:fldCharType="begin"/>
        </w:r>
        <w:r w:rsidR="004A0984">
          <w:rPr>
            <w:noProof/>
            <w:webHidden/>
          </w:rPr>
          <w:instrText xml:space="preserve"> PAGEREF _Toc48547391 \h </w:instrText>
        </w:r>
        <w:r w:rsidR="004A0984">
          <w:rPr>
            <w:noProof/>
            <w:webHidden/>
          </w:rPr>
        </w:r>
        <w:r w:rsidR="004A0984">
          <w:rPr>
            <w:noProof/>
            <w:webHidden/>
          </w:rPr>
          <w:fldChar w:fldCharType="separate"/>
        </w:r>
        <w:r w:rsidR="004A0984">
          <w:rPr>
            <w:noProof/>
            <w:webHidden/>
          </w:rPr>
          <w:t>38</w:t>
        </w:r>
        <w:r w:rsidR="004A0984">
          <w:rPr>
            <w:noProof/>
            <w:webHidden/>
          </w:rPr>
          <w:fldChar w:fldCharType="end"/>
        </w:r>
      </w:hyperlink>
    </w:p>
    <w:p w14:paraId="1A4F6EAC" w14:textId="71A34D3C"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392" w:history="1">
        <w:r w:rsidR="004A0984" w:rsidRPr="002C6F01">
          <w:rPr>
            <w:rStyle w:val="Kpr"/>
            <w:noProof/>
          </w:rPr>
          <w:t>7</w:t>
        </w:r>
        <w:r w:rsidR="004A0984">
          <w:rPr>
            <w:rFonts w:asciiTheme="minorHAnsi" w:eastAsiaTheme="minorEastAsia" w:hAnsiTheme="minorHAnsi" w:cstheme="minorBidi"/>
            <w:noProof/>
            <w:sz w:val="22"/>
            <w:szCs w:val="22"/>
          </w:rPr>
          <w:tab/>
        </w:r>
        <w:r w:rsidR="004A0984" w:rsidRPr="002C6F01">
          <w:rPr>
            <w:rStyle w:val="Kpr"/>
            <w:noProof/>
          </w:rPr>
          <w:t>EPG’YE SAHİP İŞLETMECİLERE GETİRİLECEK YÜKÜMLÜLÜKLER</w:t>
        </w:r>
        <w:r w:rsidR="004A0984">
          <w:rPr>
            <w:noProof/>
            <w:webHidden/>
          </w:rPr>
          <w:tab/>
        </w:r>
        <w:r w:rsidR="004A0984">
          <w:rPr>
            <w:noProof/>
            <w:webHidden/>
          </w:rPr>
          <w:fldChar w:fldCharType="begin"/>
        </w:r>
        <w:r w:rsidR="004A0984">
          <w:rPr>
            <w:noProof/>
            <w:webHidden/>
          </w:rPr>
          <w:instrText xml:space="preserve"> PAGEREF _Toc48547392 \h </w:instrText>
        </w:r>
        <w:r w:rsidR="004A0984">
          <w:rPr>
            <w:noProof/>
            <w:webHidden/>
          </w:rPr>
        </w:r>
        <w:r w:rsidR="004A0984">
          <w:rPr>
            <w:noProof/>
            <w:webHidden/>
          </w:rPr>
          <w:fldChar w:fldCharType="separate"/>
        </w:r>
        <w:r w:rsidR="004A0984">
          <w:rPr>
            <w:noProof/>
            <w:webHidden/>
          </w:rPr>
          <w:t>39</w:t>
        </w:r>
        <w:r w:rsidR="004A0984">
          <w:rPr>
            <w:noProof/>
            <w:webHidden/>
          </w:rPr>
          <w:fldChar w:fldCharType="end"/>
        </w:r>
      </w:hyperlink>
    </w:p>
    <w:p w14:paraId="745575E0" w14:textId="33E5C526"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3" w:history="1">
        <w:r w:rsidR="004A0984" w:rsidRPr="002C6F01">
          <w:rPr>
            <w:rStyle w:val="Kpr"/>
            <w:noProof/>
          </w:rPr>
          <w:t>7.1</w:t>
        </w:r>
        <w:r w:rsidR="004A0984">
          <w:rPr>
            <w:rFonts w:asciiTheme="minorHAnsi" w:eastAsiaTheme="minorEastAsia" w:hAnsiTheme="minorHAnsi" w:cstheme="minorBidi"/>
            <w:noProof/>
            <w:sz w:val="22"/>
            <w:szCs w:val="22"/>
          </w:rPr>
          <w:tab/>
        </w:r>
        <w:r w:rsidR="004A0984" w:rsidRPr="002C6F01">
          <w:rPr>
            <w:rStyle w:val="Kpr"/>
            <w:noProof/>
          </w:rPr>
          <w:t>Erişim ve Arabağlantı Sağlama Yükümlülüğü</w:t>
        </w:r>
        <w:r w:rsidR="004A0984">
          <w:rPr>
            <w:noProof/>
            <w:webHidden/>
          </w:rPr>
          <w:tab/>
        </w:r>
        <w:r w:rsidR="004A0984">
          <w:rPr>
            <w:noProof/>
            <w:webHidden/>
          </w:rPr>
          <w:fldChar w:fldCharType="begin"/>
        </w:r>
        <w:r w:rsidR="004A0984">
          <w:rPr>
            <w:noProof/>
            <w:webHidden/>
          </w:rPr>
          <w:instrText xml:space="preserve"> PAGEREF _Toc48547393 \h </w:instrText>
        </w:r>
        <w:r w:rsidR="004A0984">
          <w:rPr>
            <w:noProof/>
            <w:webHidden/>
          </w:rPr>
        </w:r>
        <w:r w:rsidR="004A0984">
          <w:rPr>
            <w:noProof/>
            <w:webHidden/>
          </w:rPr>
          <w:fldChar w:fldCharType="separate"/>
        </w:r>
        <w:r w:rsidR="004A0984">
          <w:rPr>
            <w:noProof/>
            <w:webHidden/>
          </w:rPr>
          <w:t>43</w:t>
        </w:r>
        <w:r w:rsidR="004A0984">
          <w:rPr>
            <w:noProof/>
            <w:webHidden/>
          </w:rPr>
          <w:fldChar w:fldCharType="end"/>
        </w:r>
      </w:hyperlink>
    </w:p>
    <w:p w14:paraId="0D9817D3" w14:textId="348E69E7"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4" w:history="1">
        <w:r w:rsidR="004A0984" w:rsidRPr="002C6F01">
          <w:rPr>
            <w:rStyle w:val="Kpr"/>
            <w:noProof/>
          </w:rPr>
          <w:t>7.2</w:t>
        </w:r>
        <w:r w:rsidR="004A0984">
          <w:rPr>
            <w:rFonts w:asciiTheme="minorHAnsi" w:eastAsiaTheme="minorEastAsia" w:hAnsiTheme="minorHAnsi" w:cstheme="minorBidi"/>
            <w:noProof/>
            <w:sz w:val="22"/>
            <w:szCs w:val="22"/>
          </w:rPr>
          <w:tab/>
        </w:r>
        <w:r w:rsidR="004A0984" w:rsidRPr="002C6F01">
          <w:rPr>
            <w:rStyle w:val="Kpr"/>
            <w:noProof/>
          </w:rPr>
          <w:t>Ayrım Gözetmeme Yükümlülüğü</w:t>
        </w:r>
        <w:r w:rsidR="004A0984">
          <w:rPr>
            <w:noProof/>
            <w:webHidden/>
          </w:rPr>
          <w:tab/>
        </w:r>
        <w:r w:rsidR="004A0984">
          <w:rPr>
            <w:noProof/>
            <w:webHidden/>
          </w:rPr>
          <w:fldChar w:fldCharType="begin"/>
        </w:r>
        <w:r w:rsidR="004A0984">
          <w:rPr>
            <w:noProof/>
            <w:webHidden/>
          </w:rPr>
          <w:instrText xml:space="preserve"> PAGEREF _Toc48547394 \h </w:instrText>
        </w:r>
        <w:r w:rsidR="004A0984">
          <w:rPr>
            <w:noProof/>
            <w:webHidden/>
          </w:rPr>
        </w:r>
        <w:r w:rsidR="004A0984">
          <w:rPr>
            <w:noProof/>
            <w:webHidden/>
          </w:rPr>
          <w:fldChar w:fldCharType="separate"/>
        </w:r>
        <w:r w:rsidR="004A0984">
          <w:rPr>
            <w:noProof/>
            <w:webHidden/>
          </w:rPr>
          <w:t>45</w:t>
        </w:r>
        <w:r w:rsidR="004A0984">
          <w:rPr>
            <w:noProof/>
            <w:webHidden/>
          </w:rPr>
          <w:fldChar w:fldCharType="end"/>
        </w:r>
      </w:hyperlink>
    </w:p>
    <w:p w14:paraId="1ED6C076" w14:textId="1F39D536"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5" w:history="1">
        <w:r w:rsidR="004A0984" w:rsidRPr="002C6F01">
          <w:rPr>
            <w:rStyle w:val="Kpr"/>
            <w:noProof/>
          </w:rPr>
          <w:t>7.3</w:t>
        </w:r>
        <w:r w:rsidR="004A0984">
          <w:rPr>
            <w:rFonts w:asciiTheme="minorHAnsi" w:eastAsiaTheme="minorEastAsia" w:hAnsiTheme="minorHAnsi" w:cstheme="minorBidi"/>
            <w:noProof/>
            <w:sz w:val="22"/>
            <w:szCs w:val="22"/>
          </w:rPr>
          <w:tab/>
        </w:r>
        <w:r w:rsidR="004A0984" w:rsidRPr="002C6F01">
          <w:rPr>
            <w:rStyle w:val="Kpr"/>
            <w:noProof/>
          </w:rPr>
          <w:t>Şeffaflık Yükümlülüğü</w:t>
        </w:r>
        <w:r w:rsidR="004A0984">
          <w:rPr>
            <w:noProof/>
            <w:webHidden/>
          </w:rPr>
          <w:tab/>
        </w:r>
        <w:r w:rsidR="004A0984">
          <w:rPr>
            <w:noProof/>
            <w:webHidden/>
          </w:rPr>
          <w:fldChar w:fldCharType="begin"/>
        </w:r>
        <w:r w:rsidR="004A0984">
          <w:rPr>
            <w:noProof/>
            <w:webHidden/>
          </w:rPr>
          <w:instrText xml:space="preserve"> PAGEREF _Toc48547395 \h </w:instrText>
        </w:r>
        <w:r w:rsidR="004A0984">
          <w:rPr>
            <w:noProof/>
            <w:webHidden/>
          </w:rPr>
        </w:r>
        <w:r w:rsidR="004A0984">
          <w:rPr>
            <w:noProof/>
            <w:webHidden/>
          </w:rPr>
          <w:fldChar w:fldCharType="separate"/>
        </w:r>
        <w:r w:rsidR="004A0984">
          <w:rPr>
            <w:noProof/>
            <w:webHidden/>
          </w:rPr>
          <w:t>48</w:t>
        </w:r>
        <w:r w:rsidR="004A0984">
          <w:rPr>
            <w:noProof/>
            <w:webHidden/>
          </w:rPr>
          <w:fldChar w:fldCharType="end"/>
        </w:r>
      </w:hyperlink>
    </w:p>
    <w:p w14:paraId="2FA23B4C" w14:textId="1E84CEE6"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6" w:history="1">
        <w:r w:rsidR="004A0984" w:rsidRPr="002C6F01">
          <w:rPr>
            <w:rStyle w:val="Kpr"/>
            <w:noProof/>
          </w:rPr>
          <w:t>7.4</w:t>
        </w:r>
        <w:r w:rsidR="004A0984">
          <w:rPr>
            <w:rFonts w:asciiTheme="minorHAnsi" w:eastAsiaTheme="minorEastAsia" w:hAnsiTheme="minorHAnsi" w:cstheme="minorBidi"/>
            <w:noProof/>
            <w:sz w:val="22"/>
            <w:szCs w:val="22"/>
          </w:rPr>
          <w:tab/>
        </w:r>
        <w:r w:rsidR="004A0984" w:rsidRPr="002C6F01">
          <w:rPr>
            <w:rStyle w:val="Kpr"/>
            <w:noProof/>
          </w:rPr>
          <w:t>Referans Erişim ve/veya Arabağlantı Tekliflerini Hazırlama ve Yayımlama Yükümlülüğü</w:t>
        </w:r>
        <w:r w:rsidR="004A0984">
          <w:rPr>
            <w:noProof/>
            <w:webHidden/>
          </w:rPr>
          <w:tab/>
        </w:r>
        <w:r w:rsidR="004A0984">
          <w:rPr>
            <w:noProof/>
            <w:webHidden/>
          </w:rPr>
          <w:fldChar w:fldCharType="begin"/>
        </w:r>
        <w:r w:rsidR="004A0984">
          <w:rPr>
            <w:noProof/>
            <w:webHidden/>
          </w:rPr>
          <w:instrText xml:space="preserve"> PAGEREF _Toc48547396 \h </w:instrText>
        </w:r>
        <w:r w:rsidR="004A0984">
          <w:rPr>
            <w:noProof/>
            <w:webHidden/>
          </w:rPr>
        </w:r>
        <w:r w:rsidR="004A0984">
          <w:rPr>
            <w:noProof/>
            <w:webHidden/>
          </w:rPr>
          <w:fldChar w:fldCharType="separate"/>
        </w:r>
        <w:r w:rsidR="004A0984">
          <w:rPr>
            <w:noProof/>
            <w:webHidden/>
          </w:rPr>
          <w:t>50</w:t>
        </w:r>
        <w:r w:rsidR="004A0984">
          <w:rPr>
            <w:noProof/>
            <w:webHidden/>
          </w:rPr>
          <w:fldChar w:fldCharType="end"/>
        </w:r>
      </w:hyperlink>
    </w:p>
    <w:p w14:paraId="7DC99092" w14:textId="131B82A1"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7" w:history="1">
        <w:r w:rsidR="004A0984" w:rsidRPr="002C6F01">
          <w:rPr>
            <w:rStyle w:val="Kpr"/>
            <w:noProof/>
          </w:rPr>
          <w:t>7.5</w:t>
        </w:r>
        <w:r w:rsidR="004A0984">
          <w:rPr>
            <w:rFonts w:asciiTheme="minorHAnsi" w:eastAsiaTheme="minorEastAsia" w:hAnsiTheme="minorHAnsi" w:cstheme="minorBidi"/>
            <w:noProof/>
            <w:sz w:val="22"/>
            <w:szCs w:val="22"/>
          </w:rPr>
          <w:tab/>
        </w:r>
        <w:r w:rsidR="004A0984" w:rsidRPr="002C6F01">
          <w:rPr>
            <w:rStyle w:val="Kpr"/>
            <w:noProof/>
          </w:rPr>
          <w:t>Tarife Kontrolüne Tabi Olma Yükümlülüğü</w:t>
        </w:r>
        <w:r w:rsidR="004A0984">
          <w:rPr>
            <w:noProof/>
            <w:webHidden/>
          </w:rPr>
          <w:tab/>
        </w:r>
        <w:r w:rsidR="004A0984">
          <w:rPr>
            <w:noProof/>
            <w:webHidden/>
          </w:rPr>
          <w:fldChar w:fldCharType="begin"/>
        </w:r>
        <w:r w:rsidR="004A0984">
          <w:rPr>
            <w:noProof/>
            <w:webHidden/>
          </w:rPr>
          <w:instrText xml:space="preserve"> PAGEREF _Toc48547397 \h </w:instrText>
        </w:r>
        <w:r w:rsidR="004A0984">
          <w:rPr>
            <w:noProof/>
            <w:webHidden/>
          </w:rPr>
        </w:r>
        <w:r w:rsidR="004A0984">
          <w:rPr>
            <w:noProof/>
            <w:webHidden/>
          </w:rPr>
          <w:fldChar w:fldCharType="separate"/>
        </w:r>
        <w:r w:rsidR="004A0984">
          <w:rPr>
            <w:noProof/>
            <w:webHidden/>
          </w:rPr>
          <w:t>52</w:t>
        </w:r>
        <w:r w:rsidR="004A0984">
          <w:rPr>
            <w:noProof/>
            <w:webHidden/>
          </w:rPr>
          <w:fldChar w:fldCharType="end"/>
        </w:r>
      </w:hyperlink>
    </w:p>
    <w:p w14:paraId="38BC398F" w14:textId="736AA430"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8" w:history="1">
        <w:r w:rsidR="004A0984" w:rsidRPr="002C6F01">
          <w:rPr>
            <w:rStyle w:val="Kpr"/>
            <w:noProof/>
          </w:rPr>
          <w:t>7.6</w:t>
        </w:r>
        <w:r w:rsidR="004A0984">
          <w:rPr>
            <w:rFonts w:asciiTheme="minorHAnsi" w:eastAsiaTheme="minorEastAsia" w:hAnsiTheme="minorHAnsi" w:cstheme="minorBidi"/>
            <w:noProof/>
            <w:sz w:val="22"/>
            <w:szCs w:val="22"/>
          </w:rPr>
          <w:tab/>
        </w:r>
        <w:r w:rsidR="004A0984" w:rsidRPr="002C6F01">
          <w:rPr>
            <w:rStyle w:val="Kpr"/>
            <w:noProof/>
          </w:rPr>
          <w:t>Hesap Ayrımı ve Maliyet Muhasebesi Yükümlülüğü</w:t>
        </w:r>
        <w:r w:rsidR="004A0984">
          <w:rPr>
            <w:noProof/>
            <w:webHidden/>
          </w:rPr>
          <w:tab/>
        </w:r>
        <w:r w:rsidR="004A0984">
          <w:rPr>
            <w:noProof/>
            <w:webHidden/>
          </w:rPr>
          <w:fldChar w:fldCharType="begin"/>
        </w:r>
        <w:r w:rsidR="004A0984">
          <w:rPr>
            <w:noProof/>
            <w:webHidden/>
          </w:rPr>
          <w:instrText xml:space="preserve"> PAGEREF _Toc48547398 \h </w:instrText>
        </w:r>
        <w:r w:rsidR="004A0984">
          <w:rPr>
            <w:noProof/>
            <w:webHidden/>
          </w:rPr>
        </w:r>
        <w:r w:rsidR="004A0984">
          <w:rPr>
            <w:noProof/>
            <w:webHidden/>
          </w:rPr>
          <w:fldChar w:fldCharType="separate"/>
        </w:r>
        <w:r w:rsidR="004A0984">
          <w:rPr>
            <w:noProof/>
            <w:webHidden/>
          </w:rPr>
          <w:t>55</w:t>
        </w:r>
        <w:r w:rsidR="004A0984">
          <w:rPr>
            <w:noProof/>
            <w:webHidden/>
          </w:rPr>
          <w:fldChar w:fldCharType="end"/>
        </w:r>
      </w:hyperlink>
    </w:p>
    <w:p w14:paraId="27F8FAFE" w14:textId="495B87B1" w:rsidR="004A0984" w:rsidRDefault="003C2996">
      <w:pPr>
        <w:pStyle w:val="T2"/>
        <w:tabs>
          <w:tab w:val="left" w:pos="960"/>
          <w:tab w:val="right" w:leader="dot" w:pos="9269"/>
        </w:tabs>
        <w:rPr>
          <w:rFonts w:asciiTheme="minorHAnsi" w:eastAsiaTheme="minorEastAsia" w:hAnsiTheme="minorHAnsi" w:cstheme="minorBidi"/>
          <w:noProof/>
          <w:sz w:val="22"/>
          <w:szCs w:val="22"/>
        </w:rPr>
      </w:pPr>
      <w:hyperlink w:anchor="_Toc48547399" w:history="1">
        <w:r w:rsidR="004A0984" w:rsidRPr="002C6F01">
          <w:rPr>
            <w:rStyle w:val="Kpr"/>
            <w:noProof/>
          </w:rPr>
          <w:t>7.7</w:t>
        </w:r>
        <w:r w:rsidR="004A0984">
          <w:rPr>
            <w:rFonts w:asciiTheme="minorHAnsi" w:eastAsiaTheme="minorEastAsia" w:hAnsiTheme="minorHAnsi" w:cstheme="minorBidi"/>
            <w:noProof/>
            <w:sz w:val="22"/>
            <w:szCs w:val="22"/>
          </w:rPr>
          <w:tab/>
        </w:r>
        <w:r w:rsidR="004A0984" w:rsidRPr="002C6F01">
          <w:rPr>
            <w:rStyle w:val="Kpr"/>
            <w:noProof/>
          </w:rPr>
          <w:t>Ortak Yerleşim ve Tesis Paylaşımı Yükümlülüğü</w:t>
        </w:r>
        <w:r w:rsidR="004A0984">
          <w:rPr>
            <w:noProof/>
            <w:webHidden/>
          </w:rPr>
          <w:tab/>
        </w:r>
        <w:r w:rsidR="004A0984">
          <w:rPr>
            <w:noProof/>
            <w:webHidden/>
          </w:rPr>
          <w:fldChar w:fldCharType="begin"/>
        </w:r>
        <w:r w:rsidR="004A0984">
          <w:rPr>
            <w:noProof/>
            <w:webHidden/>
          </w:rPr>
          <w:instrText xml:space="preserve"> PAGEREF _Toc48547399 \h </w:instrText>
        </w:r>
        <w:r w:rsidR="004A0984">
          <w:rPr>
            <w:noProof/>
            <w:webHidden/>
          </w:rPr>
        </w:r>
        <w:r w:rsidR="004A0984">
          <w:rPr>
            <w:noProof/>
            <w:webHidden/>
          </w:rPr>
          <w:fldChar w:fldCharType="separate"/>
        </w:r>
        <w:r w:rsidR="004A0984">
          <w:rPr>
            <w:noProof/>
            <w:webHidden/>
          </w:rPr>
          <w:t>56</w:t>
        </w:r>
        <w:r w:rsidR="004A0984">
          <w:rPr>
            <w:noProof/>
            <w:webHidden/>
          </w:rPr>
          <w:fldChar w:fldCharType="end"/>
        </w:r>
      </w:hyperlink>
    </w:p>
    <w:p w14:paraId="15C1A629" w14:textId="3E5FE161" w:rsidR="004A0984" w:rsidRDefault="003C2996">
      <w:pPr>
        <w:pStyle w:val="T1"/>
        <w:tabs>
          <w:tab w:val="left" w:pos="480"/>
          <w:tab w:val="right" w:leader="dot" w:pos="9269"/>
        </w:tabs>
        <w:rPr>
          <w:rFonts w:asciiTheme="minorHAnsi" w:eastAsiaTheme="minorEastAsia" w:hAnsiTheme="minorHAnsi" w:cstheme="minorBidi"/>
          <w:noProof/>
          <w:sz w:val="22"/>
          <w:szCs w:val="22"/>
        </w:rPr>
      </w:pPr>
      <w:hyperlink w:anchor="_Toc48547400" w:history="1">
        <w:r w:rsidR="004A0984" w:rsidRPr="002C6F01">
          <w:rPr>
            <w:rStyle w:val="Kpr"/>
            <w:noProof/>
          </w:rPr>
          <w:t>8</w:t>
        </w:r>
        <w:r w:rsidR="004A0984">
          <w:rPr>
            <w:rFonts w:asciiTheme="minorHAnsi" w:eastAsiaTheme="minorEastAsia" w:hAnsiTheme="minorHAnsi" w:cstheme="minorBidi"/>
            <w:noProof/>
            <w:sz w:val="22"/>
            <w:szCs w:val="22"/>
          </w:rPr>
          <w:tab/>
        </w:r>
        <w:r w:rsidR="004A0984" w:rsidRPr="002C6F01">
          <w:rPr>
            <w:rStyle w:val="Kpr"/>
            <w:noProof/>
          </w:rPr>
          <w:t>SONUÇ</w:t>
        </w:r>
        <w:r w:rsidR="004A0984">
          <w:rPr>
            <w:noProof/>
            <w:webHidden/>
          </w:rPr>
          <w:tab/>
        </w:r>
        <w:r w:rsidR="004A0984">
          <w:rPr>
            <w:noProof/>
            <w:webHidden/>
          </w:rPr>
          <w:fldChar w:fldCharType="begin"/>
        </w:r>
        <w:r w:rsidR="004A0984">
          <w:rPr>
            <w:noProof/>
            <w:webHidden/>
          </w:rPr>
          <w:instrText xml:space="preserve"> PAGEREF _Toc48547400 \h </w:instrText>
        </w:r>
        <w:r w:rsidR="004A0984">
          <w:rPr>
            <w:noProof/>
            <w:webHidden/>
          </w:rPr>
        </w:r>
        <w:r w:rsidR="004A0984">
          <w:rPr>
            <w:noProof/>
            <w:webHidden/>
          </w:rPr>
          <w:fldChar w:fldCharType="separate"/>
        </w:r>
        <w:r w:rsidR="004A0984">
          <w:rPr>
            <w:noProof/>
            <w:webHidden/>
          </w:rPr>
          <w:t>59</w:t>
        </w:r>
        <w:r w:rsidR="004A0984">
          <w:rPr>
            <w:noProof/>
            <w:webHidden/>
          </w:rPr>
          <w:fldChar w:fldCharType="end"/>
        </w:r>
      </w:hyperlink>
    </w:p>
    <w:p w14:paraId="26DAEC76" w14:textId="2E2CF1C4" w:rsidR="00C824BA" w:rsidRDefault="00AD45B2" w:rsidP="00F42920">
      <w:pPr>
        <w:spacing w:line="360" w:lineRule="auto"/>
        <w:ind w:right="-81"/>
      </w:pPr>
      <w:r w:rsidRPr="00414495">
        <w:fldChar w:fldCharType="end"/>
      </w:r>
      <w:r w:rsidR="00C824BA">
        <w:br w:type="page"/>
      </w:r>
    </w:p>
    <w:p w14:paraId="37AE2E27" w14:textId="77777777" w:rsidR="00FD47F5" w:rsidRPr="00414495" w:rsidRDefault="00FD47F5" w:rsidP="00F42920">
      <w:pPr>
        <w:spacing w:line="360" w:lineRule="auto"/>
        <w:ind w:right="-81"/>
      </w:pPr>
    </w:p>
    <w:p w14:paraId="302D6C5B" w14:textId="77777777" w:rsidR="00A660C5" w:rsidRPr="00C423BB" w:rsidRDefault="008265CF" w:rsidP="00C423BB">
      <w:pPr>
        <w:spacing w:line="360" w:lineRule="auto"/>
        <w:ind w:right="-81"/>
        <w:jc w:val="center"/>
        <w:rPr>
          <w:b/>
        </w:rPr>
      </w:pPr>
      <w:r w:rsidRPr="00C423BB">
        <w:rPr>
          <w:b/>
        </w:rPr>
        <w:t>ŞEKİLLER LİSTESİ</w:t>
      </w:r>
    </w:p>
    <w:p w14:paraId="59A29EE5" w14:textId="77777777" w:rsidR="00FD47F5" w:rsidRPr="00F2781D" w:rsidRDefault="00FD47F5" w:rsidP="00F2781D">
      <w:pPr>
        <w:spacing w:line="360" w:lineRule="auto"/>
        <w:ind w:right="-81"/>
        <w:jc w:val="center"/>
      </w:pPr>
    </w:p>
    <w:p w14:paraId="5D73A3F9" w14:textId="2D892FAD" w:rsidR="00F2781D" w:rsidRPr="00F2781D" w:rsidRDefault="00AD45B2" w:rsidP="00F2781D">
      <w:pPr>
        <w:pStyle w:val="ekillerTablosu"/>
        <w:tabs>
          <w:tab w:val="right" w:leader="dot" w:pos="9269"/>
        </w:tabs>
        <w:spacing w:line="360" w:lineRule="auto"/>
        <w:rPr>
          <w:rFonts w:asciiTheme="minorHAnsi" w:eastAsiaTheme="minorEastAsia" w:hAnsiTheme="minorHAnsi" w:cstheme="minorBidi"/>
          <w:noProof/>
          <w:sz w:val="22"/>
          <w:szCs w:val="22"/>
        </w:rPr>
      </w:pPr>
      <w:r w:rsidRPr="00F2781D">
        <w:fldChar w:fldCharType="begin"/>
      </w:r>
      <w:r w:rsidR="008265CF" w:rsidRPr="00F2781D">
        <w:instrText xml:space="preserve"> TOC \h \z \c "Şekil" </w:instrText>
      </w:r>
      <w:r w:rsidRPr="00F2781D">
        <w:fldChar w:fldCharType="separate"/>
      </w:r>
      <w:hyperlink w:anchor="_Toc48308595" w:history="1">
        <w:r w:rsidR="00F2781D" w:rsidRPr="00F2781D">
          <w:rPr>
            <w:rStyle w:val="Kpr"/>
            <w:rFonts w:eastAsiaTheme="majorEastAsia"/>
            <w:noProof/>
          </w:rPr>
          <w:t>Şekil 1: Mobil-Sabit Çağrı Sonlandırma</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_Toc48308595 \h </w:instrText>
        </w:r>
        <w:r w:rsidR="00F2781D" w:rsidRPr="00F2781D">
          <w:rPr>
            <w:noProof/>
            <w:webHidden/>
          </w:rPr>
        </w:r>
        <w:r w:rsidR="00F2781D" w:rsidRPr="00F2781D">
          <w:rPr>
            <w:noProof/>
            <w:webHidden/>
          </w:rPr>
          <w:fldChar w:fldCharType="separate"/>
        </w:r>
        <w:r w:rsidR="004A0984">
          <w:rPr>
            <w:noProof/>
            <w:webHidden/>
          </w:rPr>
          <w:t>4</w:t>
        </w:r>
        <w:r w:rsidR="00F2781D" w:rsidRPr="00F2781D">
          <w:rPr>
            <w:noProof/>
            <w:webHidden/>
          </w:rPr>
          <w:fldChar w:fldCharType="end"/>
        </w:r>
      </w:hyperlink>
    </w:p>
    <w:p w14:paraId="38666724" w14:textId="31AD8099"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596" w:history="1">
        <w:r w:rsidR="00F2781D" w:rsidRPr="00F2781D">
          <w:rPr>
            <w:rStyle w:val="Kpr"/>
            <w:rFonts w:eastAsiaTheme="majorEastAsia"/>
            <w:noProof/>
          </w:rPr>
          <w:t>Şekil 2: Sabit-Sabit Çağrı Sonlandırma</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_Toc48308596 \h </w:instrText>
        </w:r>
        <w:r w:rsidR="00F2781D" w:rsidRPr="00F2781D">
          <w:rPr>
            <w:noProof/>
            <w:webHidden/>
          </w:rPr>
        </w:r>
        <w:r w:rsidR="00F2781D" w:rsidRPr="00F2781D">
          <w:rPr>
            <w:noProof/>
            <w:webHidden/>
          </w:rPr>
          <w:fldChar w:fldCharType="separate"/>
        </w:r>
        <w:r w:rsidR="004A0984">
          <w:rPr>
            <w:noProof/>
            <w:webHidden/>
          </w:rPr>
          <w:t>5</w:t>
        </w:r>
        <w:r w:rsidR="00F2781D" w:rsidRPr="00F2781D">
          <w:rPr>
            <w:noProof/>
            <w:webHidden/>
          </w:rPr>
          <w:fldChar w:fldCharType="end"/>
        </w:r>
      </w:hyperlink>
    </w:p>
    <w:p w14:paraId="4B8FA832" w14:textId="446E0EC5"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597" w:history="1">
        <w:r w:rsidR="00F2781D" w:rsidRPr="00F2781D">
          <w:rPr>
            <w:rStyle w:val="Kpr"/>
            <w:rFonts w:eastAsiaTheme="majorEastAsia"/>
            <w:noProof/>
          </w:rPr>
          <w:t>Şekil 3: Geleneksel Şebeke ve IP tabanlı Yeni Nesil Şebeke Mimarileri</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_Toc48308597 \h </w:instrText>
        </w:r>
        <w:r w:rsidR="00F2781D" w:rsidRPr="00F2781D">
          <w:rPr>
            <w:noProof/>
            <w:webHidden/>
          </w:rPr>
        </w:r>
        <w:r w:rsidR="00F2781D" w:rsidRPr="00F2781D">
          <w:rPr>
            <w:noProof/>
            <w:webHidden/>
          </w:rPr>
          <w:fldChar w:fldCharType="separate"/>
        </w:r>
        <w:r w:rsidR="004A0984">
          <w:rPr>
            <w:noProof/>
            <w:webHidden/>
          </w:rPr>
          <w:t>12</w:t>
        </w:r>
        <w:r w:rsidR="00F2781D" w:rsidRPr="00F2781D">
          <w:rPr>
            <w:noProof/>
            <w:webHidden/>
          </w:rPr>
          <w:fldChar w:fldCharType="end"/>
        </w:r>
      </w:hyperlink>
    </w:p>
    <w:p w14:paraId="61345104" w14:textId="5E9F3908"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598" w:history="1">
        <w:r w:rsidR="00F2781D" w:rsidRPr="00F2781D">
          <w:rPr>
            <w:rStyle w:val="Kpr"/>
            <w:rFonts w:eastAsiaTheme="majorEastAsia"/>
            <w:noProof/>
          </w:rPr>
          <w:t>Şekil 4: Geleneksel Sabit Şebeke Mimarisi</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_Toc48308598 \h </w:instrText>
        </w:r>
        <w:r w:rsidR="00F2781D" w:rsidRPr="00F2781D">
          <w:rPr>
            <w:noProof/>
            <w:webHidden/>
          </w:rPr>
        </w:r>
        <w:r w:rsidR="00F2781D" w:rsidRPr="00F2781D">
          <w:rPr>
            <w:noProof/>
            <w:webHidden/>
          </w:rPr>
          <w:fldChar w:fldCharType="separate"/>
        </w:r>
        <w:r w:rsidR="004A0984">
          <w:rPr>
            <w:noProof/>
            <w:webHidden/>
          </w:rPr>
          <w:t>15</w:t>
        </w:r>
        <w:r w:rsidR="00F2781D" w:rsidRPr="00F2781D">
          <w:rPr>
            <w:noProof/>
            <w:webHidden/>
          </w:rPr>
          <w:fldChar w:fldCharType="end"/>
        </w:r>
      </w:hyperlink>
    </w:p>
    <w:p w14:paraId="2F14F1E7" w14:textId="68CF1D4D"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599" w:history="1">
        <w:r w:rsidR="00F2781D" w:rsidRPr="00F2781D">
          <w:rPr>
            <w:rStyle w:val="Kpr"/>
            <w:rFonts w:eastAsiaTheme="majorEastAsia"/>
            <w:noProof/>
          </w:rPr>
          <w:t>Şekil 5: Yıllara Göre Sabit ve Mobil Trafik Hacimleri (milyon dk)</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_Toc48308599 \h </w:instrText>
        </w:r>
        <w:r w:rsidR="00F2781D" w:rsidRPr="00F2781D">
          <w:rPr>
            <w:noProof/>
            <w:webHidden/>
          </w:rPr>
        </w:r>
        <w:r w:rsidR="00F2781D" w:rsidRPr="00F2781D">
          <w:rPr>
            <w:noProof/>
            <w:webHidden/>
          </w:rPr>
          <w:fldChar w:fldCharType="separate"/>
        </w:r>
        <w:r w:rsidR="004A0984">
          <w:rPr>
            <w:noProof/>
            <w:webHidden/>
          </w:rPr>
          <w:t>23</w:t>
        </w:r>
        <w:r w:rsidR="00F2781D" w:rsidRPr="00F2781D">
          <w:rPr>
            <w:noProof/>
            <w:webHidden/>
          </w:rPr>
          <w:fldChar w:fldCharType="end"/>
        </w:r>
      </w:hyperlink>
    </w:p>
    <w:p w14:paraId="5190F087" w14:textId="063B876D"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600" w:history="1">
        <w:r w:rsidR="00F2781D" w:rsidRPr="00F2781D">
          <w:rPr>
            <w:rStyle w:val="Kpr"/>
            <w:rFonts w:eastAsiaTheme="majorEastAsia"/>
            <w:noProof/>
          </w:rPr>
          <w:t>Şekil 6: Yıllara Göre Sabit ve Mobil Abone Sayıları (milyon adet)</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_Toc48308600 \h </w:instrText>
        </w:r>
        <w:r w:rsidR="00F2781D" w:rsidRPr="00F2781D">
          <w:rPr>
            <w:noProof/>
            <w:webHidden/>
          </w:rPr>
        </w:r>
        <w:r w:rsidR="00F2781D" w:rsidRPr="00F2781D">
          <w:rPr>
            <w:noProof/>
            <w:webHidden/>
          </w:rPr>
          <w:fldChar w:fldCharType="separate"/>
        </w:r>
        <w:r w:rsidR="004A0984">
          <w:rPr>
            <w:noProof/>
            <w:webHidden/>
          </w:rPr>
          <w:t>24</w:t>
        </w:r>
        <w:r w:rsidR="00F2781D" w:rsidRPr="00F2781D">
          <w:rPr>
            <w:noProof/>
            <w:webHidden/>
          </w:rPr>
          <w:fldChar w:fldCharType="end"/>
        </w:r>
      </w:hyperlink>
    </w:p>
    <w:p w14:paraId="40683B11" w14:textId="28D5EBBB" w:rsidR="00F2781D" w:rsidRPr="00F2781D" w:rsidRDefault="003C2996" w:rsidP="00F2781D">
      <w:pPr>
        <w:pStyle w:val="ekillerTablosu"/>
        <w:tabs>
          <w:tab w:val="right" w:leader="dot" w:pos="9269"/>
        </w:tabs>
        <w:spacing w:line="360" w:lineRule="auto"/>
        <w:rPr>
          <w:rFonts w:asciiTheme="minorHAnsi" w:eastAsiaTheme="minorEastAsia" w:hAnsiTheme="minorHAnsi" w:cstheme="minorBidi"/>
          <w:noProof/>
          <w:sz w:val="22"/>
          <w:szCs w:val="22"/>
        </w:rPr>
      </w:pPr>
      <w:hyperlink w:anchor="_Toc48308601" w:history="1">
        <w:r w:rsidR="00F2781D" w:rsidRPr="00F2781D">
          <w:rPr>
            <w:rStyle w:val="Kpr"/>
            <w:rFonts w:eastAsiaTheme="majorEastAsia"/>
            <w:noProof/>
          </w:rPr>
          <w:t>Şekil 7: Alan içi ve Alan dışı Çağrı Sonlandırma Ücretleri</w:t>
        </w:r>
        <w:r w:rsidR="00F2781D" w:rsidRPr="00F2781D">
          <w:rPr>
            <w:noProof/>
            <w:webHidden/>
          </w:rPr>
          <w:tab/>
        </w:r>
        <w:r w:rsidR="00F2781D" w:rsidRPr="00F2781D">
          <w:rPr>
            <w:noProof/>
            <w:webHidden/>
          </w:rPr>
          <w:fldChar w:fldCharType="begin"/>
        </w:r>
        <w:r w:rsidR="00F2781D" w:rsidRPr="00F2781D">
          <w:rPr>
            <w:noProof/>
            <w:webHidden/>
          </w:rPr>
          <w:instrText xml:space="preserve"> PAGEREF _Toc48308601 \h </w:instrText>
        </w:r>
        <w:r w:rsidR="00F2781D" w:rsidRPr="00F2781D">
          <w:rPr>
            <w:noProof/>
            <w:webHidden/>
          </w:rPr>
        </w:r>
        <w:r w:rsidR="00F2781D" w:rsidRPr="00F2781D">
          <w:rPr>
            <w:noProof/>
            <w:webHidden/>
          </w:rPr>
          <w:fldChar w:fldCharType="separate"/>
        </w:r>
        <w:r w:rsidR="004A0984">
          <w:rPr>
            <w:noProof/>
            <w:webHidden/>
          </w:rPr>
          <w:t>54</w:t>
        </w:r>
        <w:r w:rsidR="00F2781D" w:rsidRPr="00F2781D">
          <w:rPr>
            <w:noProof/>
            <w:webHidden/>
          </w:rPr>
          <w:fldChar w:fldCharType="end"/>
        </w:r>
      </w:hyperlink>
    </w:p>
    <w:p w14:paraId="356DA13A" w14:textId="3DA2B76E" w:rsidR="00166ED3" w:rsidRPr="005C172E" w:rsidRDefault="00AD45B2" w:rsidP="00F2781D">
      <w:pPr>
        <w:spacing w:line="360" w:lineRule="auto"/>
        <w:ind w:right="-81"/>
        <w:jc w:val="both"/>
      </w:pPr>
      <w:r w:rsidRPr="00F2781D">
        <w:fldChar w:fldCharType="end"/>
      </w:r>
    </w:p>
    <w:p w14:paraId="49CF0403" w14:textId="77777777" w:rsidR="0017771C" w:rsidRPr="00414495" w:rsidRDefault="0017771C" w:rsidP="00AA75BE">
      <w:pPr>
        <w:pStyle w:val="Balk1"/>
        <w:sectPr w:rsidR="0017771C" w:rsidRPr="00414495" w:rsidSect="00C824BA">
          <w:footerReference w:type="even" r:id="rId9"/>
          <w:footerReference w:type="default" r:id="rId10"/>
          <w:pgSz w:w="11906" w:h="16838" w:code="9"/>
          <w:pgMar w:top="1418" w:right="926" w:bottom="1418"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fmt="lowerRoman" w:start="1"/>
          <w:cols w:space="708"/>
          <w:titlePg/>
          <w:docGrid w:linePitch="360"/>
        </w:sectPr>
      </w:pPr>
      <w:bookmarkStart w:id="2" w:name="_Toc99449674"/>
    </w:p>
    <w:p w14:paraId="25D9CE0B" w14:textId="77777777" w:rsidR="00BC27EF" w:rsidRDefault="00BC27EF" w:rsidP="00BC27EF">
      <w:pPr>
        <w:pStyle w:val="Balk1"/>
        <w:numPr>
          <w:ilvl w:val="0"/>
          <w:numId w:val="0"/>
        </w:numPr>
        <w:ind w:left="432"/>
      </w:pPr>
      <w:bookmarkStart w:id="3" w:name="_Toc201134400"/>
    </w:p>
    <w:p w14:paraId="2FC24581" w14:textId="77777777" w:rsidR="0017771C" w:rsidRDefault="0017771C" w:rsidP="00AA75BE">
      <w:pPr>
        <w:pStyle w:val="Balk1"/>
      </w:pPr>
      <w:bookmarkStart w:id="4" w:name="_Toc48547373"/>
      <w:r w:rsidRPr="002F1964">
        <w:t>GİRİŞ</w:t>
      </w:r>
      <w:bookmarkEnd w:id="2"/>
      <w:bookmarkEnd w:id="3"/>
      <w:bookmarkEnd w:id="4"/>
    </w:p>
    <w:p w14:paraId="4AF1209B" w14:textId="77777777" w:rsidR="002F1964" w:rsidRPr="002F1964" w:rsidRDefault="002F1964" w:rsidP="002F1964"/>
    <w:p w14:paraId="1F7CC3BC" w14:textId="77777777" w:rsidR="007B7FE0" w:rsidRPr="005362A7" w:rsidRDefault="007B7FE0" w:rsidP="007B7FE0">
      <w:pPr>
        <w:spacing w:line="360" w:lineRule="auto"/>
        <w:jc w:val="both"/>
        <w:rPr>
          <w:noProof/>
        </w:rPr>
      </w:pPr>
      <w:r>
        <w:rPr>
          <w:noProof/>
        </w:rPr>
        <w:t xml:space="preserve">Ülkemizde </w:t>
      </w:r>
      <w:r w:rsidRPr="005362A7">
        <w:rPr>
          <w:noProof/>
        </w:rPr>
        <w:t xml:space="preserve">mevcut düzenleyici çerçeve, Kurumumuzun ilgili elektronik haberleşme pazarlarında etkin piyasa gücüne (EPG) sahip işletmecileri belirlemesini gerektirmektedir. Bu amaçla, ilgili mevzuata uygun şekilde ilgili piyasaların tanımlanması ve bu </w:t>
      </w:r>
      <w:r>
        <w:rPr>
          <w:noProof/>
        </w:rPr>
        <w:t>pazarlara</w:t>
      </w:r>
      <w:r w:rsidRPr="005362A7">
        <w:rPr>
          <w:noProof/>
        </w:rPr>
        <w:t xml:space="preserve"> ilişkin </w:t>
      </w:r>
      <w:r>
        <w:rPr>
          <w:noProof/>
        </w:rPr>
        <w:t>pazar</w:t>
      </w:r>
      <w:r w:rsidRPr="005362A7">
        <w:rPr>
          <w:noProof/>
        </w:rPr>
        <w:t xml:space="preserve"> analizlerinin yapılarak, etkin rekabetin bulunup bulunmadığının değerlendirilmesi</w:t>
      </w:r>
      <w:r>
        <w:rPr>
          <w:noProof/>
        </w:rPr>
        <w:t xml:space="preserve"> önem arz etmektedir. </w:t>
      </w:r>
    </w:p>
    <w:p w14:paraId="106DCC94" w14:textId="77777777" w:rsidR="007B7FE0" w:rsidRPr="005362A7" w:rsidRDefault="007B7FE0" w:rsidP="007B7FE0">
      <w:pPr>
        <w:spacing w:line="360" w:lineRule="auto"/>
        <w:jc w:val="both"/>
        <w:rPr>
          <w:noProof/>
        </w:rPr>
      </w:pPr>
    </w:p>
    <w:p w14:paraId="5F4E15F7" w14:textId="77777777" w:rsidR="007B7FE0" w:rsidRPr="00E34ADD" w:rsidRDefault="007B7FE0" w:rsidP="007B7FE0">
      <w:pPr>
        <w:spacing w:line="360" w:lineRule="auto"/>
        <w:jc w:val="both"/>
        <w:rPr>
          <w:noProof/>
        </w:rPr>
      </w:pPr>
      <w:r w:rsidRPr="005362A7">
        <w:rPr>
          <w:noProof/>
        </w:rPr>
        <w:t xml:space="preserve">Ülkemizde </w:t>
      </w:r>
      <w:r w:rsidR="00E34ADD">
        <w:rPr>
          <w:noProof/>
        </w:rPr>
        <w:t>sabit şebekede</w:t>
      </w:r>
      <w:r w:rsidRPr="005362A7">
        <w:rPr>
          <w:noProof/>
        </w:rPr>
        <w:t xml:space="preserve"> çağrı sonlandırma hizmetlerine ilişkin son pazar analizi 201</w:t>
      </w:r>
      <w:r w:rsidR="00E34ADD">
        <w:rPr>
          <w:noProof/>
        </w:rPr>
        <w:t>6</w:t>
      </w:r>
      <w:r w:rsidRPr="005362A7">
        <w:rPr>
          <w:noProof/>
        </w:rPr>
        <w:t xml:space="preserve"> yılında gerçekleştirilmiştir. Söz konusu </w:t>
      </w:r>
      <w:r>
        <w:rPr>
          <w:noProof/>
        </w:rPr>
        <w:t>dördüncü tur</w:t>
      </w:r>
      <w:r w:rsidRPr="005362A7">
        <w:rPr>
          <w:noProof/>
        </w:rPr>
        <w:t xml:space="preserve"> pazar analizi kapsamında alınan </w:t>
      </w:r>
      <w:r w:rsidR="00E34ADD">
        <w:rPr>
          <w:noProof/>
        </w:rPr>
        <w:t>2</w:t>
      </w:r>
      <w:r>
        <w:rPr>
          <w:noProof/>
        </w:rPr>
        <w:t>1.</w:t>
      </w:r>
      <w:r w:rsidR="00E34ADD">
        <w:rPr>
          <w:noProof/>
        </w:rPr>
        <w:t>12</w:t>
      </w:r>
      <w:r>
        <w:rPr>
          <w:noProof/>
        </w:rPr>
        <w:t>.201</w:t>
      </w:r>
      <w:r w:rsidR="00E34ADD">
        <w:rPr>
          <w:noProof/>
        </w:rPr>
        <w:t>6</w:t>
      </w:r>
      <w:r w:rsidRPr="005362A7">
        <w:rPr>
          <w:noProof/>
        </w:rPr>
        <w:t xml:space="preserve"> tarih</w:t>
      </w:r>
      <w:r>
        <w:rPr>
          <w:noProof/>
        </w:rPr>
        <w:t>li</w:t>
      </w:r>
      <w:r w:rsidRPr="005362A7">
        <w:rPr>
          <w:noProof/>
        </w:rPr>
        <w:t xml:space="preserve"> ve</w:t>
      </w:r>
      <w:r>
        <w:rPr>
          <w:noProof/>
        </w:rPr>
        <w:t xml:space="preserve"> </w:t>
      </w:r>
      <w:r>
        <w:t>201</w:t>
      </w:r>
      <w:r w:rsidR="00E34ADD">
        <w:t>6/İ</w:t>
      </w:r>
      <w:r>
        <w:t>K-SRD/</w:t>
      </w:r>
      <w:r w:rsidR="00E34ADD">
        <w:t>504</w:t>
      </w:r>
      <w:r>
        <w:t xml:space="preserve"> </w:t>
      </w:r>
      <w:r w:rsidRPr="005362A7">
        <w:rPr>
          <w:noProof/>
        </w:rPr>
        <w:t>sayılı Kurul Kararı ile</w:t>
      </w:r>
      <w:r w:rsidR="00051C5E">
        <w:rPr>
          <w:noProof/>
        </w:rPr>
        <w:t>;</w:t>
      </w:r>
      <w:r w:rsidRPr="005362A7">
        <w:rPr>
          <w:noProof/>
        </w:rPr>
        <w:t xml:space="preserve"> </w:t>
      </w:r>
      <w:r w:rsidRPr="005362A7">
        <w:rPr>
          <w:noProof/>
          <w:color w:val="000000"/>
        </w:rPr>
        <w:t>Pazar Analizi Yönetmeliği’nin 5’inci maddesinin birinci ve ikinci fıkrası ile aynı Yönetmeliğin 14’üncü maddesi hük</w:t>
      </w:r>
      <w:r w:rsidR="00E34ADD">
        <w:rPr>
          <w:noProof/>
          <w:color w:val="000000"/>
        </w:rPr>
        <w:t>ü</w:t>
      </w:r>
      <w:r w:rsidRPr="005362A7">
        <w:rPr>
          <w:noProof/>
          <w:color w:val="000000"/>
        </w:rPr>
        <w:t>m</w:t>
      </w:r>
      <w:r w:rsidR="00E34ADD">
        <w:rPr>
          <w:noProof/>
          <w:color w:val="000000"/>
        </w:rPr>
        <w:t>leri</w:t>
      </w:r>
      <w:r w:rsidRPr="005362A7">
        <w:rPr>
          <w:noProof/>
          <w:color w:val="000000"/>
        </w:rPr>
        <w:t xml:space="preserve"> çerçevesinde</w:t>
      </w:r>
      <w:r>
        <w:rPr>
          <w:noProof/>
          <w:color w:val="000000"/>
        </w:rPr>
        <w:t xml:space="preserve"> </w:t>
      </w:r>
      <w:r w:rsidR="00E34ADD" w:rsidRPr="00E34ADD">
        <w:t>2016.3.3</w:t>
      </w:r>
      <w:r w:rsidR="00E34ADD">
        <w:rPr>
          <w:rFonts w:ascii="Arial" w:hAnsi="Arial" w:cs="Arial"/>
          <w:sz w:val="30"/>
          <w:szCs w:val="30"/>
        </w:rPr>
        <w:t xml:space="preserve"> </w:t>
      </w:r>
      <w:r w:rsidRPr="005362A7">
        <w:rPr>
          <w:noProof/>
          <w:color w:val="000000"/>
        </w:rPr>
        <w:t xml:space="preserve">Referans Numaralı </w:t>
      </w:r>
      <w:r w:rsidR="00E34ADD">
        <w:rPr>
          <w:noProof/>
          <w:color w:val="000000"/>
        </w:rPr>
        <w:t>Sabit Şebekede</w:t>
      </w:r>
      <w:r w:rsidRPr="005362A7">
        <w:rPr>
          <w:noProof/>
          <w:color w:val="000000"/>
        </w:rPr>
        <w:t xml:space="preserve"> Çağrı Sonlandırma Pazar Analizi Nihai Dokümanı’nın onaylanmasına karar verilmiştir.</w:t>
      </w:r>
      <w:r w:rsidRPr="005A5355">
        <w:rPr>
          <w:rFonts w:eastAsiaTheme="minorHAnsi"/>
          <w:lang w:eastAsia="en-US"/>
        </w:rPr>
        <w:t xml:space="preserve"> </w:t>
      </w:r>
      <w:r>
        <w:rPr>
          <w:noProof/>
          <w:color w:val="000000"/>
        </w:rPr>
        <w:t>B</w:t>
      </w:r>
      <w:r w:rsidRPr="005362A7">
        <w:rPr>
          <w:noProof/>
          <w:color w:val="000000"/>
        </w:rPr>
        <w:t xml:space="preserve">u </w:t>
      </w:r>
      <w:r w:rsidR="00051C5E">
        <w:rPr>
          <w:noProof/>
          <w:color w:val="000000"/>
        </w:rPr>
        <w:t>itibarla</w:t>
      </w:r>
      <w:r w:rsidRPr="005362A7">
        <w:rPr>
          <w:noProof/>
          <w:color w:val="000000"/>
        </w:rPr>
        <w:t>;</w:t>
      </w:r>
    </w:p>
    <w:p w14:paraId="51AD9A84" w14:textId="77777777" w:rsidR="007B7FE0" w:rsidRPr="005362A7" w:rsidRDefault="007B7FE0" w:rsidP="007B7FE0">
      <w:pPr>
        <w:spacing w:line="360" w:lineRule="auto"/>
        <w:jc w:val="both"/>
        <w:rPr>
          <w:noProof/>
          <w:color w:val="000000"/>
        </w:rPr>
      </w:pPr>
    </w:p>
    <w:p w14:paraId="0C0DA87A" w14:textId="77777777" w:rsidR="007B7FE0" w:rsidRPr="005362A7" w:rsidRDefault="007B7FE0" w:rsidP="007B7FE0">
      <w:pPr>
        <w:pStyle w:val="Default"/>
        <w:numPr>
          <w:ilvl w:val="0"/>
          <w:numId w:val="21"/>
        </w:numPr>
        <w:spacing w:line="360" w:lineRule="auto"/>
        <w:jc w:val="both"/>
        <w:rPr>
          <w:noProof/>
        </w:rPr>
      </w:pPr>
      <w:r>
        <w:rPr>
          <w:noProof/>
        </w:rPr>
        <w:t>T</w:t>
      </w:r>
      <w:r w:rsidR="00DF0D21">
        <w:rPr>
          <w:noProof/>
        </w:rPr>
        <w:t xml:space="preserve">ürk Telekomünikasyon AŞ (Türk Telekom)’nin </w:t>
      </w:r>
      <w:r w:rsidR="00DF0D21" w:rsidRPr="00414495">
        <w:t>EPG’ye sahip işletmeci olarak belirlenmesi</w:t>
      </w:r>
      <w:r w:rsidR="00DF0D21">
        <w:t xml:space="preserve">ne ve </w:t>
      </w:r>
      <w:r w:rsidRPr="005362A7">
        <w:rPr>
          <w:noProof/>
        </w:rPr>
        <w:t xml:space="preserve"> </w:t>
      </w:r>
    </w:p>
    <w:p w14:paraId="030500BA" w14:textId="77777777" w:rsidR="007B7FE0" w:rsidRPr="005362A7" w:rsidRDefault="00DF0D21" w:rsidP="007B7FE0">
      <w:pPr>
        <w:pStyle w:val="Default"/>
        <w:numPr>
          <w:ilvl w:val="1"/>
          <w:numId w:val="21"/>
        </w:numPr>
        <w:spacing w:line="360" w:lineRule="auto"/>
        <w:jc w:val="both"/>
        <w:rPr>
          <w:noProof/>
        </w:rPr>
      </w:pPr>
      <w:r>
        <w:rPr>
          <w:noProof/>
        </w:rPr>
        <w:t>Erişim ve a</w:t>
      </w:r>
      <w:r w:rsidR="007B7FE0" w:rsidRPr="005362A7">
        <w:rPr>
          <w:noProof/>
        </w:rPr>
        <w:t xml:space="preserve">rabağlantı sağlama yükümlülüğüne, </w:t>
      </w:r>
    </w:p>
    <w:p w14:paraId="71F9A015" w14:textId="77777777" w:rsidR="007B7FE0" w:rsidRPr="005362A7" w:rsidRDefault="007B7FE0" w:rsidP="007B7FE0">
      <w:pPr>
        <w:pStyle w:val="Default"/>
        <w:numPr>
          <w:ilvl w:val="1"/>
          <w:numId w:val="21"/>
        </w:numPr>
        <w:spacing w:line="360" w:lineRule="auto"/>
        <w:jc w:val="both"/>
        <w:rPr>
          <w:noProof/>
        </w:rPr>
      </w:pPr>
      <w:r w:rsidRPr="005362A7">
        <w:rPr>
          <w:noProof/>
        </w:rPr>
        <w:t>Ayrım gözetmeme yükümlülüğüne;</w:t>
      </w:r>
    </w:p>
    <w:p w14:paraId="107F2E89" w14:textId="77777777" w:rsidR="007B7FE0" w:rsidRPr="005362A7" w:rsidRDefault="007B7FE0" w:rsidP="007B7FE0">
      <w:pPr>
        <w:pStyle w:val="Default"/>
        <w:numPr>
          <w:ilvl w:val="1"/>
          <w:numId w:val="21"/>
        </w:numPr>
        <w:spacing w:line="360" w:lineRule="auto"/>
        <w:jc w:val="both"/>
        <w:rPr>
          <w:noProof/>
        </w:rPr>
      </w:pPr>
      <w:r w:rsidRPr="005362A7">
        <w:rPr>
          <w:noProof/>
        </w:rPr>
        <w:t>Şeffaflık yükümlülüğüne,</w:t>
      </w:r>
    </w:p>
    <w:p w14:paraId="7A28ED59" w14:textId="77777777" w:rsidR="007B7FE0" w:rsidRPr="005362A7" w:rsidRDefault="007B7FE0" w:rsidP="007B7FE0">
      <w:pPr>
        <w:pStyle w:val="Default"/>
        <w:numPr>
          <w:ilvl w:val="1"/>
          <w:numId w:val="21"/>
        </w:numPr>
        <w:spacing w:line="360" w:lineRule="auto"/>
        <w:jc w:val="both"/>
        <w:rPr>
          <w:noProof/>
        </w:rPr>
      </w:pPr>
      <w:r w:rsidRPr="005362A7">
        <w:rPr>
          <w:noProof/>
        </w:rPr>
        <w:t xml:space="preserve">Referans </w:t>
      </w:r>
      <w:r w:rsidR="00DF0D21">
        <w:rPr>
          <w:noProof/>
        </w:rPr>
        <w:t>erişim/</w:t>
      </w:r>
      <w:r w:rsidRPr="005362A7">
        <w:rPr>
          <w:noProof/>
        </w:rPr>
        <w:t xml:space="preserve">arabağlantı teklifi hazırlama ve yayımlama yükümlülüğüne, </w:t>
      </w:r>
    </w:p>
    <w:p w14:paraId="0F265649" w14:textId="77777777" w:rsidR="007B7FE0" w:rsidRPr="005362A7" w:rsidRDefault="007B7FE0" w:rsidP="007B7FE0">
      <w:pPr>
        <w:pStyle w:val="Default"/>
        <w:numPr>
          <w:ilvl w:val="1"/>
          <w:numId w:val="21"/>
        </w:numPr>
        <w:spacing w:line="360" w:lineRule="auto"/>
        <w:jc w:val="both"/>
        <w:rPr>
          <w:noProof/>
        </w:rPr>
      </w:pPr>
      <w:r w:rsidRPr="005362A7">
        <w:rPr>
          <w:noProof/>
        </w:rPr>
        <w:t>Tarife kontrolüne tabi olma (maliyet esaslı tarife belirleme) yükümlülüğüne,</w:t>
      </w:r>
    </w:p>
    <w:p w14:paraId="4CC8F82C" w14:textId="77777777" w:rsidR="007B7FE0" w:rsidRPr="005362A7" w:rsidRDefault="007B7FE0" w:rsidP="007B7FE0">
      <w:pPr>
        <w:pStyle w:val="Default"/>
        <w:numPr>
          <w:ilvl w:val="1"/>
          <w:numId w:val="21"/>
        </w:numPr>
        <w:spacing w:line="360" w:lineRule="auto"/>
        <w:jc w:val="both"/>
        <w:rPr>
          <w:noProof/>
        </w:rPr>
      </w:pPr>
      <w:r w:rsidRPr="005362A7">
        <w:rPr>
          <w:noProof/>
        </w:rPr>
        <w:t xml:space="preserve">Hesap ayrımı ve maliyet muhasebesi yükümlülüğüne ve </w:t>
      </w:r>
    </w:p>
    <w:p w14:paraId="54E59F07" w14:textId="77777777" w:rsidR="007B7FE0" w:rsidRPr="005362A7" w:rsidRDefault="007B7FE0" w:rsidP="007B7FE0">
      <w:pPr>
        <w:pStyle w:val="Default"/>
        <w:numPr>
          <w:ilvl w:val="1"/>
          <w:numId w:val="21"/>
        </w:numPr>
        <w:spacing w:line="360" w:lineRule="auto"/>
        <w:jc w:val="both"/>
        <w:rPr>
          <w:noProof/>
        </w:rPr>
      </w:pPr>
      <w:r w:rsidRPr="005362A7">
        <w:rPr>
          <w:noProof/>
        </w:rPr>
        <w:t xml:space="preserve">Ortak yerleşim </w:t>
      </w:r>
      <w:r w:rsidR="00DF0D21">
        <w:rPr>
          <w:noProof/>
        </w:rPr>
        <w:t xml:space="preserve">ve tesis paylaşımı </w:t>
      </w:r>
      <w:r w:rsidRPr="005362A7">
        <w:rPr>
          <w:noProof/>
        </w:rPr>
        <w:t>yükümlülü</w:t>
      </w:r>
      <w:r w:rsidR="00DF0D21">
        <w:rPr>
          <w:noProof/>
        </w:rPr>
        <w:t>klerine</w:t>
      </w:r>
    </w:p>
    <w:p w14:paraId="0812B0BB" w14:textId="77777777" w:rsidR="007B7FE0" w:rsidRPr="005362A7" w:rsidRDefault="007B7FE0" w:rsidP="007B7FE0">
      <w:pPr>
        <w:pStyle w:val="Default"/>
        <w:spacing w:line="360" w:lineRule="auto"/>
        <w:ind w:firstLine="708"/>
        <w:jc w:val="both"/>
        <w:rPr>
          <w:noProof/>
        </w:rPr>
      </w:pPr>
      <w:r w:rsidRPr="005362A7">
        <w:rPr>
          <w:noProof/>
        </w:rPr>
        <w:t>tabi olma</w:t>
      </w:r>
      <w:r w:rsidR="00DF0D21">
        <w:rPr>
          <w:noProof/>
        </w:rPr>
        <w:t>s</w:t>
      </w:r>
      <w:r w:rsidRPr="005362A7">
        <w:rPr>
          <w:noProof/>
        </w:rPr>
        <w:t xml:space="preserve">ı; </w:t>
      </w:r>
    </w:p>
    <w:p w14:paraId="50129999" w14:textId="77777777" w:rsidR="007B7FE0" w:rsidRPr="005362A7" w:rsidRDefault="00DF0D21" w:rsidP="007B7FE0">
      <w:pPr>
        <w:pStyle w:val="Default"/>
        <w:numPr>
          <w:ilvl w:val="0"/>
          <w:numId w:val="22"/>
        </w:numPr>
        <w:spacing w:line="360" w:lineRule="auto"/>
        <w:jc w:val="both"/>
        <w:rPr>
          <w:noProof/>
        </w:rPr>
      </w:pPr>
      <w:r w:rsidRPr="00414495">
        <w:t xml:space="preserve">Kurum tarafından kendisine numara tahsis edilen </w:t>
      </w:r>
      <w:r w:rsidR="0088032D">
        <w:t>Sabit Telefon Hizmeti (</w:t>
      </w:r>
      <w:r w:rsidR="0088032D" w:rsidRPr="00414495">
        <w:t>STH</w:t>
      </w:r>
      <w:r w:rsidR="0088032D">
        <w:t>)</w:t>
      </w:r>
      <w:r w:rsidR="0088032D" w:rsidRPr="00414495">
        <w:t xml:space="preserve"> </w:t>
      </w:r>
      <w:r w:rsidR="0088032D">
        <w:t xml:space="preserve">sunan </w:t>
      </w:r>
      <w:r w:rsidRPr="00414495">
        <w:t xml:space="preserve">işletmecilerin </w:t>
      </w:r>
      <w:r w:rsidR="0088032D">
        <w:t>ise</w:t>
      </w:r>
      <w:r w:rsidR="007B7FE0" w:rsidRPr="005362A7">
        <w:rPr>
          <w:noProof/>
        </w:rPr>
        <w:t>;</w:t>
      </w:r>
    </w:p>
    <w:p w14:paraId="749B6E1A" w14:textId="77777777" w:rsidR="007B7FE0" w:rsidRPr="005362A7" w:rsidRDefault="007B7FE0" w:rsidP="007B7FE0">
      <w:pPr>
        <w:pStyle w:val="Default"/>
        <w:numPr>
          <w:ilvl w:val="1"/>
          <w:numId w:val="22"/>
        </w:numPr>
        <w:spacing w:line="360" w:lineRule="auto"/>
        <w:jc w:val="both"/>
        <w:rPr>
          <w:noProof/>
        </w:rPr>
      </w:pPr>
      <w:r w:rsidRPr="005362A7">
        <w:rPr>
          <w:noProof/>
        </w:rPr>
        <w:t xml:space="preserve">Arabağlantı sağlama yükümlülüğüne, </w:t>
      </w:r>
    </w:p>
    <w:p w14:paraId="09DBCE64" w14:textId="77777777" w:rsidR="007B7FE0" w:rsidRPr="005362A7" w:rsidRDefault="007B7FE0" w:rsidP="007B7FE0">
      <w:pPr>
        <w:pStyle w:val="Default"/>
        <w:numPr>
          <w:ilvl w:val="1"/>
          <w:numId w:val="22"/>
        </w:numPr>
        <w:spacing w:line="360" w:lineRule="auto"/>
        <w:jc w:val="both"/>
        <w:rPr>
          <w:noProof/>
        </w:rPr>
      </w:pPr>
      <w:r w:rsidRPr="005362A7">
        <w:rPr>
          <w:noProof/>
        </w:rPr>
        <w:t>Ayrım gözetmeme yükümlülüğüne ve</w:t>
      </w:r>
    </w:p>
    <w:p w14:paraId="50897804" w14:textId="77777777" w:rsidR="007B7FE0" w:rsidRPr="005362A7" w:rsidRDefault="007B7FE0" w:rsidP="007B7FE0">
      <w:pPr>
        <w:pStyle w:val="Default"/>
        <w:numPr>
          <w:ilvl w:val="1"/>
          <w:numId w:val="22"/>
        </w:numPr>
        <w:spacing w:line="360" w:lineRule="auto"/>
        <w:jc w:val="both"/>
        <w:rPr>
          <w:noProof/>
        </w:rPr>
      </w:pPr>
      <w:r w:rsidRPr="005362A7">
        <w:rPr>
          <w:noProof/>
        </w:rPr>
        <w:t xml:space="preserve">Şeffaflık yükümlülüğüne </w:t>
      </w:r>
    </w:p>
    <w:p w14:paraId="44CE194E" w14:textId="77777777" w:rsidR="007B7FE0" w:rsidRPr="005362A7" w:rsidRDefault="007B7FE0" w:rsidP="007B7FE0">
      <w:pPr>
        <w:pStyle w:val="Default"/>
        <w:spacing w:line="360" w:lineRule="auto"/>
        <w:ind w:firstLine="708"/>
        <w:jc w:val="both"/>
        <w:rPr>
          <w:noProof/>
        </w:rPr>
      </w:pPr>
      <w:r w:rsidRPr="005362A7">
        <w:rPr>
          <w:noProof/>
        </w:rPr>
        <w:t xml:space="preserve">tabi olmaları </w:t>
      </w:r>
    </w:p>
    <w:p w14:paraId="31AD95BC" w14:textId="77777777" w:rsidR="007B7FE0" w:rsidRDefault="007B7FE0" w:rsidP="007B7FE0">
      <w:pPr>
        <w:spacing w:after="240" w:line="360" w:lineRule="auto"/>
        <w:jc w:val="both"/>
      </w:pPr>
      <w:r w:rsidRPr="005362A7">
        <w:rPr>
          <w:noProof/>
        </w:rPr>
        <w:t>hüküm altına alınmıştır.</w:t>
      </w:r>
    </w:p>
    <w:p w14:paraId="6B562350" w14:textId="77777777" w:rsidR="007B7FE0" w:rsidRDefault="007B7FE0" w:rsidP="0017771C">
      <w:pPr>
        <w:spacing w:after="240" w:line="360" w:lineRule="auto"/>
        <w:jc w:val="both"/>
      </w:pPr>
    </w:p>
    <w:p w14:paraId="6295A1FB" w14:textId="77777777" w:rsidR="0088032D" w:rsidRDefault="0088032D" w:rsidP="00A230DE">
      <w:pPr>
        <w:spacing w:after="240" w:line="360" w:lineRule="auto"/>
        <w:jc w:val="both"/>
      </w:pPr>
      <w:bookmarkStart w:id="5" w:name="_Toc201134401"/>
      <w:r>
        <w:rPr>
          <w:noProof/>
        </w:rPr>
        <w:t>Beşinci tur pazar analizi çerçevesinde</w:t>
      </w:r>
      <w:r w:rsidRPr="00BB3367" w:rsidDel="00C21405">
        <w:rPr>
          <w:noProof/>
        </w:rPr>
        <w:t xml:space="preserve"> </w:t>
      </w:r>
      <w:r>
        <w:rPr>
          <w:noProof/>
        </w:rPr>
        <w:t>hazırlanan i</w:t>
      </w:r>
      <w:r w:rsidRPr="00C465B0">
        <w:rPr>
          <w:noProof/>
        </w:rPr>
        <w:t>şbu kamuoyu görüşü alınmasına ilişkin doküman ile</w:t>
      </w:r>
      <w:r>
        <w:rPr>
          <w:noProof/>
        </w:rPr>
        <w:t>,</w:t>
      </w:r>
      <w:r w:rsidRPr="00C465B0">
        <w:rPr>
          <w:noProof/>
        </w:rPr>
        <w:t xml:space="preserve"> </w:t>
      </w:r>
      <w:r>
        <w:rPr>
          <w:noProof/>
        </w:rPr>
        <w:t>yukarıda yer verilen 21.12.2016</w:t>
      </w:r>
      <w:r w:rsidRPr="005362A7">
        <w:rPr>
          <w:noProof/>
        </w:rPr>
        <w:t xml:space="preserve"> tarih</w:t>
      </w:r>
      <w:r>
        <w:rPr>
          <w:noProof/>
        </w:rPr>
        <w:t>li</w:t>
      </w:r>
      <w:r w:rsidRPr="005362A7">
        <w:rPr>
          <w:noProof/>
        </w:rPr>
        <w:t xml:space="preserve"> ve</w:t>
      </w:r>
      <w:r>
        <w:rPr>
          <w:noProof/>
        </w:rPr>
        <w:t xml:space="preserve"> </w:t>
      </w:r>
      <w:r>
        <w:t xml:space="preserve">2016/İK-SRD/504 </w:t>
      </w:r>
      <w:r w:rsidRPr="005362A7">
        <w:rPr>
          <w:noProof/>
        </w:rPr>
        <w:t>sayılı Kurul Kararı ile</w:t>
      </w:r>
      <w:r w:rsidRPr="00C465B0">
        <w:rPr>
          <w:noProof/>
        </w:rPr>
        <w:t xml:space="preserve"> </w:t>
      </w:r>
      <w:r>
        <w:rPr>
          <w:noProof/>
        </w:rPr>
        <w:t>onaylanan sabit şebekede</w:t>
      </w:r>
      <w:r w:rsidRPr="00C465B0">
        <w:rPr>
          <w:noProof/>
        </w:rPr>
        <w:t xml:space="preserve"> çağrı sonlandırma pazarının </w:t>
      </w:r>
      <w:r w:rsidRPr="005362A7">
        <w:rPr>
          <w:noProof/>
        </w:rPr>
        <w:t>tekrar analiz edilmesi amaçlanmaktadır.</w:t>
      </w:r>
      <w:r>
        <w:rPr>
          <w:noProof/>
        </w:rPr>
        <w:t xml:space="preserve"> </w:t>
      </w:r>
      <w:r w:rsidRPr="005362A7">
        <w:rPr>
          <w:noProof/>
        </w:rPr>
        <w:t xml:space="preserve">Bu </w:t>
      </w:r>
      <w:r w:rsidR="00051C5E">
        <w:rPr>
          <w:noProof/>
        </w:rPr>
        <w:t>itibarla</w:t>
      </w:r>
      <w:r>
        <w:rPr>
          <w:noProof/>
        </w:rPr>
        <w:t xml:space="preserve"> k</w:t>
      </w:r>
      <w:r w:rsidRPr="005362A7">
        <w:rPr>
          <w:noProof/>
        </w:rPr>
        <w:t xml:space="preserve">amuoyu görüşünün alınmasına ilişkin işbu doküman kapsamında </w:t>
      </w:r>
      <w:r>
        <w:rPr>
          <w:noProof/>
        </w:rPr>
        <w:t>genel olarak sabit şebekede</w:t>
      </w:r>
      <w:r w:rsidRPr="00C465B0">
        <w:rPr>
          <w:noProof/>
        </w:rPr>
        <w:t xml:space="preserve"> </w:t>
      </w:r>
      <w:r w:rsidRPr="005362A7">
        <w:rPr>
          <w:noProof/>
        </w:rPr>
        <w:t>çağrı sonlandırma hizmetlerine yönelik pazar tanımı yapılmakta, ilgili p</w:t>
      </w:r>
      <w:r>
        <w:rPr>
          <w:noProof/>
        </w:rPr>
        <w:t>azar</w:t>
      </w:r>
      <w:r w:rsidRPr="005362A7">
        <w:rPr>
          <w:noProof/>
        </w:rPr>
        <w:t>da düzenleme gereksinimi incelenmekte ve bu pazarın rekabet düzeyi hakkında yapılan değerlendirmeler neticesinde EPG’ye sahip işletmecinin/işletmecilerin tespit edilmesi halinde</w:t>
      </w:r>
      <w:r w:rsidR="006B1F38">
        <w:rPr>
          <w:noProof/>
        </w:rPr>
        <w:t>,</w:t>
      </w:r>
      <w:r w:rsidRPr="005362A7">
        <w:rPr>
          <w:noProof/>
        </w:rPr>
        <w:t xml:space="preserve"> söz konusu işletmeciye/işletmecilere </w:t>
      </w:r>
      <w:r w:rsidR="006B1F38" w:rsidRPr="00414495">
        <w:t xml:space="preserve">getirilmesi gerekli </w:t>
      </w:r>
      <w:r w:rsidR="006B1F38">
        <w:t>görülen</w:t>
      </w:r>
      <w:r w:rsidR="006B1F38" w:rsidRPr="00414495">
        <w:t xml:space="preserve"> </w:t>
      </w:r>
      <w:r w:rsidRPr="005362A7">
        <w:rPr>
          <w:noProof/>
        </w:rPr>
        <w:t xml:space="preserve">yükümlülüklere yer verilmektedir. </w:t>
      </w:r>
      <w:r>
        <w:rPr>
          <w:noProof/>
        </w:rPr>
        <w:t xml:space="preserve">Bu </w:t>
      </w:r>
      <w:r w:rsidR="00051C5E">
        <w:rPr>
          <w:noProof/>
        </w:rPr>
        <w:t>kapsamda</w:t>
      </w:r>
      <w:r>
        <w:rPr>
          <w:noProof/>
        </w:rPr>
        <w:t xml:space="preserve"> </w:t>
      </w:r>
      <w:r w:rsidRPr="005362A7">
        <w:rPr>
          <w:noProof/>
        </w:rPr>
        <w:t>ilerleyen bölümlerde sırasıyla aşağıdaki konulara değinilmektedir:</w:t>
      </w:r>
    </w:p>
    <w:p w14:paraId="21740602" w14:textId="77777777" w:rsidR="00A230DE" w:rsidRPr="00414495" w:rsidRDefault="00A230DE" w:rsidP="00A230DE">
      <w:pPr>
        <w:numPr>
          <w:ilvl w:val="0"/>
          <w:numId w:val="2"/>
        </w:numPr>
        <w:spacing w:line="360" w:lineRule="auto"/>
        <w:ind w:left="714" w:hanging="357"/>
        <w:jc w:val="both"/>
      </w:pPr>
      <w:r w:rsidRPr="00414495">
        <w:t>2</w:t>
      </w:r>
      <w:r w:rsidR="00292774">
        <w:t>’nci b</w:t>
      </w:r>
      <w:r w:rsidRPr="00414495">
        <w:t>ölümde</w:t>
      </w:r>
      <w:r w:rsidR="00292774">
        <w:t>,</w:t>
      </w:r>
      <w:r w:rsidRPr="00414495">
        <w:t xml:space="preserve"> Kurumumuzun sabit şebekede çağrı sonlandırma hizmetinin kapsamı ve tanımı ile ilgili değerlendirmeleri yer almaktadır.</w:t>
      </w:r>
    </w:p>
    <w:p w14:paraId="7B173CCF" w14:textId="77777777" w:rsidR="00A230DE" w:rsidRPr="00414495" w:rsidRDefault="00292774" w:rsidP="00A230DE">
      <w:pPr>
        <w:numPr>
          <w:ilvl w:val="0"/>
          <w:numId w:val="2"/>
        </w:numPr>
        <w:spacing w:line="360" w:lineRule="auto"/>
        <w:ind w:left="714" w:hanging="357"/>
        <w:jc w:val="both"/>
      </w:pPr>
      <w:r>
        <w:t>3’üncü</w:t>
      </w:r>
      <w:r w:rsidR="00A230DE" w:rsidRPr="00414495">
        <w:t xml:space="preserve"> </w:t>
      </w:r>
      <w:r w:rsidR="00D73D52">
        <w:t>b</w:t>
      </w:r>
      <w:r w:rsidR="00F4783E">
        <w:t>ölüm</w:t>
      </w:r>
      <w:r w:rsidR="00A230DE" w:rsidRPr="00414495">
        <w:t>de sabit şebekede çağrı sonlandırma hizmetine ilişkin ilgili pazar hakkında Kurumumuz görüşleri yer almaktadır. Ayrıca bu bölümde, pazar tanımla</w:t>
      </w:r>
      <w:r w:rsidR="00F4783E">
        <w:t xml:space="preserve">nırken izlenen </w:t>
      </w:r>
      <w:r w:rsidR="00A230DE" w:rsidRPr="00414495">
        <w:t xml:space="preserve">prosedür hakkında </w:t>
      </w:r>
      <w:r w:rsidR="00F4783E">
        <w:t xml:space="preserve">da </w:t>
      </w:r>
      <w:r w:rsidR="00A230DE" w:rsidRPr="00414495">
        <w:t>genel bilgiler verilmekte</w:t>
      </w:r>
      <w:r w:rsidR="00F4783E">
        <w:t>di</w:t>
      </w:r>
      <w:r w:rsidR="00A230DE" w:rsidRPr="00414495">
        <w:t>r.</w:t>
      </w:r>
    </w:p>
    <w:p w14:paraId="4584D958" w14:textId="77777777" w:rsidR="00A230DE" w:rsidRPr="00414495" w:rsidRDefault="00A230DE" w:rsidP="00A230DE">
      <w:pPr>
        <w:numPr>
          <w:ilvl w:val="0"/>
          <w:numId w:val="2"/>
        </w:numPr>
        <w:spacing w:line="360" w:lineRule="auto"/>
        <w:ind w:left="714" w:hanging="357"/>
        <w:jc w:val="both"/>
      </w:pPr>
      <w:r w:rsidRPr="00414495">
        <w:t>4</w:t>
      </w:r>
      <w:r w:rsidR="00F4783E">
        <w:t>’üncü bölüm</w:t>
      </w:r>
      <w:r w:rsidRPr="00414495">
        <w:t xml:space="preserve">de sabit şebekede çağrı sonlandırma pazarında düzenleme gereksinimine ilişkin </w:t>
      </w:r>
      <w:r w:rsidR="00F4783E">
        <w:t xml:space="preserve">olarak ele alınan üçlü kriter testi kapsamında yapılan </w:t>
      </w:r>
      <w:r w:rsidRPr="00414495">
        <w:t>değerlendirmelere yer verilmektedir.</w:t>
      </w:r>
    </w:p>
    <w:p w14:paraId="1492E076" w14:textId="77777777" w:rsidR="00A230DE" w:rsidRPr="00414495" w:rsidRDefault="00A230DE" w:rsidP="00A230DE">
      <w:pPr>
        <w:numPr>
          <w:ilvl w:val="0"/>
          <w:numId w:val="2"/>
        </w:numPr>
        <w:spacing w:line="360" w:lineRule="auto"/>
        <w:ind w:left="714" w:hanging="357"/>
        <w:jc w:val="both"/>
      </w:pPr>
      <w:r w:rsidRPr="00414495">
        <w:t>5</w:t>
      </w:r>
      <w:r w:rsidR="00F4783E">
        <w:t>’inci</w:t>
      </w:r>
      <w:r w:rsidRPr="00414495">
        <w:t xml:space="preserve"> </w:t>
      </w:r>
      <w:r w:rsidR="00F4783E">
        <w:t>bölüm</w:t>
      </w:r>
      <w:r w:rsidRPr="00414495">
        <w:t>de Kurumumuzun ilgili pazarı</w:t>
      </w:r>
      <w:r>
        <w:t>n</w:t>
      </w:r>
      <w:r w:rsidRPr="00414495">
        <w:t xml:space="preserve"> analiz edilmesine yönelik yaklaşımları ve söz konusu pazarda etkin rekabetin bulunup bulunmadığına ilişkin görüşleri yer almaktadır.</w:t>
      </w:r>
    </w:p>
    <w:p w14:paraId="61B9BA06" w14:textId="77777777" w:rsidR="00A230DE" w:rsidRDefault="00A230DE" w:rsidP="00A230DE">
      <w:pPr>
        <w:numPr>
          <w:ilvl w:val="0"/>
          <w:numId w:val="2"/>
        </w:numPr>
        <w:spacing w:line="360" w:lineRule="auto"/>
        <w:ind w:left="714" w:hanging="357"/>
        <w:jc w:val="both"/>
      </w:pPr>
      <w:r>
        <w:t>6</w:t>
      </w:r>
      <w:r w:rsidR="00F4783E">
        <w:t>’ncı bölüm</w:t>
      </w:r>
      <w:r w:rsidRPr="00414495">
        <w:t>de sabit şebekede çağrı sonlandırma pazarında EPG’ye sahip işletmecilere getirilecek yükümlülükler belirtilmektedir.</w:t>
      </w:r>
    </w:p>
    <w:p w14:paraId="2D2269FF" w14:textId="77777777" w:rsidR="00A230DE" w:rsidRPr="00414495" w:rsidRDefault="00F4783E" w:rsidP="00A230DE">
      <w:pPr>
        <w:numPr>
          <w:ilvl w:val="0"/>
          <w:numId w:val="2"/>
        </w:numPr>
        <w:spacing w:line="360" w:lineRule="auto"/>
        <w:ind w:left="714" w:hanging="357"/>
        <w:jc w:val="both"/>
      </w:pPr>
      <w:r>
        <w:t>Sonuç b</w:t>
      </w:r>
      <w:r w:rsidR="00A230DE">
        <w:t>ölüm</w:t>
      </w:r>
      <w:r w:rsidR="005D4275">
        <w:t>ün</w:t>
      </w:r>
      <w:r w:rsidR="00A230DE">
        <w:t>de ise sabit şebekede çağrı sonlandırma pazarında EPG’ye sahip olduğu tespit edilen işletmeci</w:t>
      </w:r>
      <w:r w:rsidR="005D4275">
        <w:t>ler</w:t>
      </w:r>
      <w:r>
        <w:t xml:space="preserve"> ile anılan işletmecilere</w:t>
      </w:r>
      <w:r w:rsidR="00A230DE">
        <w:t xml:space="preserve"> getirilmesi </w:t>
      </w:r>
      <w:r w:rsidR="006B1F38">
        <w:t>gerekli görülen</w:t>
      </w:r>
      <w:r w:rsidR="00A230DE">
        <w:t xml:space="preserve"> yükümlülüklere </w:t>
      </w:r>
      <w:r>
        <w:t xml:space="preserve">özet olarak </w:t>
      </w:r>
      <w:r w:rsidR="00A230DE">
        <w:t>yer verilmektedir.</w:t>
      </w:r>
    </w:p>
    <w:p w14:paraId="1C49321B" w14:textId="77777777" w:rsidR="0017771C" w:rsidRDefault="00A230DE" w:rsidP="00CB3CDA">
      <w:pPr>
        <w:numPr>
          <w:ilvl w:val="0"/>
          <w:numId w:val="2"/>
        </w:numPr>
        <w:spacing w:line="360" w:lineRule="auto"/>
        <w:ind w:left="714" w:hanging="357"/>
        <w:jc w:val="both"/>
      </w:pPr>
      <w:r w:rsidRPr="00414495">
        <w:t>Dokümanın EK’inde, kamuoyu görüşlerinin alınmasına ilişkin soruların listesi bulunmaktadır.</w:t>
      </w:r>
    </w:p>
    <w:p w14:paraId="3F1400D0" w14:textId="77777777" w:rsidR="00C824BA" w:rsidRDefault="00C824BA" w:rsidP="00CB3CDA">
      <w:pPr>
        <w:spacing w:line="360" w:lineRule="auto"/>
        <w:jc w:val="both"/>
      </w:pPr>
    </w:p>
    <w:p w14:paraId="7D6FFE94" w14:textId="77777777" w:rsidR="00CB3CDA" w:rsidRPr="00C824BA" w:rsidRDefault="00C824BA" w:rsidP="00C824BA">
      <w:pPr>
        <w:tabs>
          <w:tab w:val="left" w:pos="2948"/>
        </w:tabs>
      </w:pPr>
      <w:r>
        <w:tab/>
      </w:r>
    </w:p>
    <w:p w14:paraId="4C867DDC" w14:textId="471ECA9A" w:rsidR="00CB3CDA" w:rsidRPr="005362A7" w:rsidRDefault="00CB3CDA" w:rsidP="00CB3CDA">
      <w:pPr>
        <w:spacing w:line="360" w:lineRule="auto"/>
        <w:jc w:val="both"/>
        <w:rPr>
          <w:noProof/>
        </w:rPr>
      </w:pPr>
      <w:r w:rsidRPr="005362A7">
        <w:rPr>
          <w:noProof/>
        </w:rPr>
        <w:lastRenderedPageBreak/>
        <w:t xml:space="preserve">Kamuoyu görüşünün alınmasına ilişkin </w:t>
      </w:r>
      <w:r w:rsidR="00E32CC9">
        <w:rPr>
          <w:noProof/>
        </w:rPr>
        <w:t>süre 2</w:t>
      </w:r>
      <w:r w:rsidR="007C0621">
        <w:rPr>
          <w:noProof/>
        </w:rPr>
        <w:t>4</w:t>
      </w:r>
      <w:r w:rsidR="00E32CC9">
        <w:rPr>
          <w:noProof/>
        </w:rPr>
        <w:t>.08.2020</w:t>
      </w:r>
      <w:r w:rsidRPr="00DE0F7B">
        <w:rPr>
          <w:b/>
          <w:noProof/>
        </w:rPr>
        <w:t xml:space="preserve"> </w:t>
      </w:r>
      <w:r w:rsidRPr="00DE0F7B">
        <w:rPr>
          <w:noProof/>
        </w:rPr>
        <w:t>tarihinde başlayacak olup, bu dokümanda yer alan değerlendirmele</w:t>
      </w:r>
      <w:r w:rsidR="00E32CC9">
        <w:rPr>
          <w:noProof/>
        </w:rPr>
        <w:t>re</w:t>
      </w:r>
      <w:r w:rsidR="008D2706">
        <w:rPr>
          <w:noProof/>
        </w:rPr>
        <w:t xml:space="preserve"> yönelik yorumlar ve öneriler 2</w:t>
      </w:r>
      <w:r w:rsidR="007C0621">
        <w:rPr>
          <w:noProof/>
        </w:rPr>
        <w:t>2</w:t>
      </w:r>
      <w:bookmarkStart w:id="6" w:name="_GoBack"/>
      <w:bookmarkEnd w:id="6"/>
      <w:r w:rsidR="00E32CC9">
        <w:rPr>
          <w:noProof/>
        </w:rPr>
        <w:t>.09.2020</w:t>
      </w:r>
      <w:r>
        <w:rPr>
          <w:b/>
          <w:noProof/>
        </w:rPr>
        <w:t xml:space="preserve"> </w:t>
      </w:r>
      <w:r w:rsidRPr="00DE0F7B">
        <w:rPr>
          <w:noProof/>
        </w:rPr>
        <w:t>tarihine kadar yazılı olarak ve e-posta ile aşağıda belirtilen adres</w:t>
      </w:r>
      <w:r>
        <w:rPr>
          <w:noProof/>
        </w:rPr>
        <w:t>ler</w:t>
      </w:r>
      <w:r w:rsidRPr="00DE0F7B">
        <w:rPr>
          <w:noProof/>
        </w:rPr>
        <w:t>e iletilebilecektir.</w:t>
      </w:r>
      <w:r w:rsidRPr="005362A7">
        <w:rPr>
          <w:noProof/>
        </w:rPr>
        <w:t xml:space="preserve"> </w:t>
      </w:r>
    </w:p>
    <w:p w14:paraId="5E9731C5" w14:textId="77777777" w:rsidR="00CB3CDA" w:rsidRDefault="00CB3CDA" w:rsidP="00CB3CDA">
      <w:pPr>
        <w:pStyle w:val="Default"/>
        <w:spacing w:line="360" w:lineRule="auto"/>
        <w:jc w:val="both"/>
        <w:rPr>
          <w:noProof/>
        </w:rPr>
      </w:pPr>
    </w:p>
    <w:p w14:paraId="695D2C07" w14:textId="77777777" w:rsidR="00CB3CDA" w:rsidRPr="005362A7" w:rsidRDefault="00CB3CDA" w:rsidP="00CB3CDA">
      <w:pPr>
        <w:spacing w:line="360" w:lineRule="auto"/>
        <w:jc w:val="both"/>
        <w:rPr>
          <w:noProof/>
        </w:rPr>
      </w:pPr>
      <w:r w:rsidRPr="005362A7">
        <w:rPr>
          <w:noProof/>
        </w:rPr>
        <w:t xml:space="preserve">Yapılan değerlendirmelerle ilgili olarak her türlü yorum ve öneriye açık olunmakla birlikte, pazar analizi çalışmalarında geri dönüşlerden azami şekilde istifade edilebilmesi için her bir yorumun veya önerinin dokümanda yer alan ilgili soru numarası referans gösterilerek yazılması gerekmektedir. Soruların cevaplanması aşamasında karşılaşılacak tereddütlerin açığa kavuşturulması için </w:t>
      </w:r>
      <w:r>
        <w:rPr>
          <w:noProof/>
        </w:rPr>
        <w:t>aşağıda</w:t>
      </w:r>
      <w:r w:rsidRPr="005362A7">
        <w:rPr>
          <w:noProof/>
        </w:rPr>
        <w:t xml:space="preserve"> irtibat bilgileri yer alan personel ile irtibat kurulabilir.</w:t>
      </w:r>
    </w:p>
    <w:p w14:paraId="366F041A" w14:textId="77777777" w:rsidR="00CB3CDA" w:rsidRDefault="00CB3CDA" w:rsidP="00CB3CDA">
      <w:pPr>
        <w:spacing w:line="360" w:lineRule="auto"/>
        <w:jc w:val="both"/>
        <w:rPr>
          <w:noProof/>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50"/>
      </w:tblGrid>
      <w:tr w:rsidR="00CB3CDA" w14:paraId="021F32C3" w14:textId="77777777" w:rsidTr="00051C5E">
        <w:trPr>
          <w:trHeight w:val="652"/>
        </w:trPr>
        <w:tc>
          <w:tcPr>
            <w:tcW w:w="2552" w:type="dxa"/>
          </w:tcPr>
          <w:p w14:paraId="5BFD2113" w14:textId="77777777" w:rsidR="00CB3CDA" w:rsidRPr="00E75A33" w:rsidRDefault="00CB3CDA" w:rsidP="00051C5E">
            <w:pPr>
              <w:rPr>
                <w:b/>
                <w:i/>
              </w:rPr>
            </w:pPr>
            <w:r w:rsidRPr="00E75A33">
              <w:rPr>
                <w:b/>
                <w:i/>
              </w:rPr>
              <w:t>Adres</w:t>
            </w:r>
            <w:r w:rsidRPr="00E75A33" w:rsidDel="00DE0F7B">
              <w:rPr>
                <w:b/>
                <w:i/>
              </w:rPr>
              <w:t xml:space="preserve"> </w:t>
            </w:r>
          </w:p>
        </w:tc>
        <w:tc>
          <w:tcPr>
            <w:tcW w:w="6350" w:type="dxa"/>
          </w:tcPr>
          <w:p w14:paraId="18EAC89F" w14:textId="77777777" w:rsidR="00CB3CDA" w:rsidRDefault="00CB3CDA" w:rsidP="00051C5E">
            <w:pPr>
              <w:rPr>
                <w:b/>
                <w:i/>
              </w:rPr>
            </w:pPr>
            <w:r>
              <w:t>Bilgi Teknolojileri ve İletişim Kurumu Eskişehir Yolu 10. Km No:276 Çankaya/Ankara</w:t>
            </w:r>
            <w:r w:rsidRPr="00BB3367" w:rsidDel="00BD0BA0">
              <w:rPr>
                <w:b/>
                <w:i/>
                <w:sz w:val="22"/>
                <w:szCs w:val="22"/>
              </w:rPr>
              <w:t xml:space="preserve"> </w:t>
            </w:r>
          </w:p>
        </w:tc>
      </w:tr>
      <w:tr w:rsidR="00CB3CDA" w:rsidRPr="00BD0BA0" w14:paraId="23FAA052" w14:textId="77777777" w:rsidTr="00051C5E">
        <w:trPr>
          <w:trHeight w:val="274"/>
        </w:trPr>
        <w:tc>
          <w:tcPr>
            <w:tcW w:w="2552" w:type="dxa"/>
          </w:tcPr>
          <w:p w14:paraId="01EB22C2" w14:textId="77777777" w:rsidR="00CB3CDA" w:rsidRPr="00E75A33" w:rsidRDefault="00CB3CDA" w:rsidP="00051C5E">
            <w:r w:rsidRPr="00E75A33">
              <w:rPr>
                <w:b/>
                <w:i/>
              </w:rPr>
              <w:t>E-posta</w:t>
            </w:r>
          </w:p>
        </w:tc>
        <w:tc>
          <w:tcPr>
            <w:tcW w:w="6350" w:type="dxa"/>
          </w:tcPr>
          <w:p w14:paraId="34A11DA2" w14:textId="77777777" w:rsidR="00CB3CDA" w:rsidRPr="00BD0BA0" w:rsidRDefault="00CB3CDA" w:rsidP="00051C5E">
            <w:r w:rsidRPr="00E75A33">
              <w:t>srdbilgi@btk.gov.tr</w:t>
            </w:r>
          </w:p>
        </w:tc>
      </w:tr>
    </w:tbl>
    <w:p w14:paraId="60E53F21" w14:textId="77777777" w:rsidR="00CB3CDA" w:rsidRDefault="00CB3CDA" w:rsidP="00CB3CDA">
      <w:pPr>
        <w:spacing w:line="360" w:lineRule="auto"/>
        <w:jc w:val="both"/>
        <w:rPr>
          <w:noProof/>
        </w:rPr>
      </w:pPr>
    </w:p>
    <w:p w14:paraId="55B3D0EB" w14:textId="77777777" w:rsidR="00CB3CDA" w:rsidRPr="005362A7" w:rsidRDefault="00CB3CDA" w:rsidP="00CB3CDA">
      <w:pPr>
        <w:spacing w:line="360" w:lineRule="auto"/>
        <w:jc w:val="both"/>
        <w:rPr>
          <w:noProof/>
        </w:rPr>
      </w:pPr>
      <w:r w:rsidRPr="005362A7">
        <w:rPr>
          <w:noProof/>
        </w:rPr>
        <w:t xml:space="preserve">Alınan yorum ve önerilerin analiz edilmesini müteakip Kurumumuz, mobil çağrı sonlandırma pazarına ilişkin değerlendirmelerini gözden geçirecek ve kamuoyu görüşlerini de içeren bir rapor yayımlayacaktır. İdari işlemlerin açıklığı gereği, söz konusu raporda görüş gönderen tarafların isimleri de yer alacaktır. Bu bakımdan, gönderilecek cevaplarda tarafların gizli kalmasını istedikleri ticari sır niteliğindeki kısımların belirtilmesinde fayda görülmektedir. </w:t>
      </w:r>
    </w:p>
    <w:p w14:paraId="6E62B1D7" w14:textId="77777777" w:rsidR="00CB3CDA" w:rsidRDefault="00CB3CDA" w:rsidP="00CB3CDA">
      <w:pPr>
        <w:pStyle w:val="Default"/>
        <w:spacing w:line="360" w:lineRule="auto"/>
        <w:jc w:val="both"/>
        <w:rPr>
          <w:noProof/>
          <w:color w:val="auto"/>
        </w:rPr>
      </w:pPr>
    </w:p>
    <w:p w14:paraId="5B4D8994" w14:textId="77777777" w:rsidR="00CB3CDA" w:rsidRDefault="00CB3CDA" w:rsidP="00CB3CDA">
      <w:pPr>
        <w:spacing w:line="360" w:lineRule="auto"/>
        <w:jc w:val="both"/>
      </w:pPr>
    </w:p>
    <w:p w14:paraId="48A3D200" w14:textId="77777777" w:rsidR="005B2551" w:rsidRPr="005443EE" w:rsidRDefault="005B2551" w:rsidP="005443EE">
      <w:pPr>
        <w:sectPr w:rsidR="005B2551" w:rsidRPr="005443EE" w:rsidSect="001B5C3B">
          <w:headerReference w:type="even" r:id="rId11"/>
          <w:headerReference w:type="default" r:id="rId12"/>
          <w:footerReference w:type="even" r:id="rId13"/>
          <w:footerReference w:type="default" r:id="rId14"/>
          <w:pgSz w:w="11906" w:h="16838" w:code="9"/>
          <w:pgMar w:top="1418" w:right="1418" w:bottom="1418" w:left="1701" w:header="708" w:footer="708" w:gutter="0"/>
          <w:pgNumType w:start="1"/>
          <w:cols w:space="708"/>
          <w:docGrid w:linePitch="360"/>
        </w:sectPr>
      </w:pPr>
    </w:p>
    <w:p w14:paraId="4FBC1EAB" w14:textId="77777777" w:rsidR="009C2C6B" w:rsidRDefault="009C2C6B" w:rsidP="009C2C6B">
      <w:pPr>
        <w:pStyle w:val="Balk1"/>
        <w:numPr>
          <w:ilvl w:val="0"/>
          <w:numId w:val="0"/>
        </w:numPr>
      </w:pPr>
    </w:p>
    <w:p w14:paraId="7EF169B3" w14:textId="77777777" w:rsidR="0017771C" w:rsidRDefault="0017771C" w:rsidP="009C2C6B">
      <w:pPr>
        <w:pStyle w:val="Balk1"/>
      </w:pPr>
      <w:bookmarkStart w:id="7" w:name="_Toc48547374"/>
      <w:r w:rsidRPr="00414495">
        <w:t>RAPOR KAPSAMINDA DEĞERLENDİRİLEN HİZMET</w:t>
      </w:r>
      <w:bookmarkEnd w:id="5"/>
      <w:bookmarkEnd w:id="7"/>
    </w:p>
    <w:p w14:paraId="0E70E13B" w14:textId="77777777" w:rsidR="002F1964" w:rsidRPr="002F1964" w:rsidRDefault="002F1964" w:rsidP="009C2C6B">
      <w:pPr>
        <w:spacing w:line="360" w:lineRule="auto"/>
      </w:pPr>
    </w:p>
    <w:bookmarkEnd w:id="0"/>
    <w:bookmarkEnd w:id="1"/>
    <w:p w14:paraId="1B7D48D0" w14:textId="77777777" w:rsidR="003F5DC1" w:rsidRDefault="005F58DB" w:rsidP="009C2C6B">
      <w:pPr>
        <w:spacing w:line="360" w:lineRule="auto"/>
        <w:jc w:val="both"/>
        <w:rPr>
          <w:noProof/>
        </w:rPr>
      </w:pPr>
      <w:r w:rsidRPr="005362A7">
        <w:rPr>
          <w:noProof/>
        </w:rPr>
        <w:t xml:space="preserve">Genel anlamda herhangi bir elektronik haberleşme şebekesine bağlı olan bir kullanıcının diğer elektronik haberleşme şebekelerine bağlı kullanıcılar ile iletişim kurabilmesi için söz konusu iki şebekenin birbirleriyle arabağlantısının bulunması gerekmektedir. </w:t>
      </w:r>
      <w:r w:rsidR="005537A1">
        <w:rPr>
          <w:noProof/>
        </w:rPr>
        <w:t xml:space="preserve">Aksi taktirde, </w:t>
      </w:r>
      <w:r w:rsidR="005537A1" w:rsidRPr="00F4668D">
        <w:t xml:space="preserve">bir işletmecinin abonesinin, diğer işletmecinin abonesiyle haberleşebilmesi mümkün olmayacaktır. </w:t>
      </w:r>
      <w:r w:rsidRPr="00F4668D">
        <w:rPr>
          <w:noProof/>
        </w:rPr>
        <w:t xml:space="preserve">Dolayısıyla, </w:t>
      </w:r>
      <w:r w:rsidR="00F66EE8" w:rsidRPr="00F4668D">
        <w:rPr>
          <w:noProof/>
        </w:rPr>
        <w:t xml:space="preserve">genel olarak elektronik haberleşme hizmetleri </w:t>
      </w:r>
      <w:r w:rsidRPr="00F4668D">
        <w:rPr>
          <w:noProof/>
        </w:rPr>
        <w:t>pazarında</w:t>
      </w:r>
      <w:r w:rsidRPr="005362A7">
        <w:rPr>
          <w:noProof/>
        </w:rPr>
        <w:t xml:space="preserve"> işletmecilerin çağrı sonlandırma hizmetini verebilmeleri için çağrıyı başlatan işletmecinin şebekesi ile bir arabağlantı noktasının kurulması gerekmektedir. </w:t>
      </w:r>
      <w:r w:rsidRPr="004C0BEE">
        <w:rPr>
          <w:noProof/>
        </w:rPr>
        <w:t>05.11.2008 tarih</w:t>
      </w:r>
      <w:r>
        <w:rPr>
          <w:noProof/>
        </w:rPr>
        <w:t>li</w:t>
      </w:r>
      <w:r w:rsidRPr="004C0BEE">
        <w:rPr>
          <w:noProof/>
        </w:rPr>
        <w:t xml:space="preserve"> ve 5809 sayılı Elektronik Haberleşme Kanunu</w:t>
      </w:r>
      <w:r w:rsidRPr="005362A7">
        <w:rPr>
          <w:noProof/>
        </w:rPr>
        <w:t xml:space="preserve"> (EHK)’nda ‘arabağlantı’ kavramı, </w:t>
      </w:r>
      <w:r w:rsidRPr="005362A7">
        <w:rPr>
          <w:i/>
          <w:noProof/>
        </w:rPr>
        <w:t>“bir işletmecinin kullanıcılarının aynı veya diğer bir işletmecinin kullanıcılarıyla irtibatının veya başka bir işletmeci tarafından sunulan hizmetlere erişiminin sağlanmasını teminen aynı veya farklı bir işletmeci tarafından kullanılan elektronik haberleşme şebekelerinin birbirlerine fiziksel ve mantıksal olarak bağlantısı”</w:t>
      </w:r>
      <w:r w:rsidRPr="005362A7">
        <w:rPr>
          <w:noProof/>
        </w:rPr>
        <w:t xml:space="preserve"> olarak tanımlanmaktadır. Görüldüğü üzere, </w:t>
      </w:r>
      <w:r w:rsidR="009B07D1">
        <w:rPr>
          <w:noProof/>
        </w:rPr>
        <w:t>karşılıklı</w:t>
      </w:r>
      <w:r w:rsidRPr="005362A7">
        <w:rPr>
          <w:noProof/>
        </w:rPr>
        <w:t xml:space="preserve"> iletişimin tam olarak tesis edilebilmesi, </w:t>
      </w:r>
      <w:r w:rsidR="009B07D1">
        <w:rPr>
          <w:noProof/>
        </w:rPr>
        <w:t xml:space="preserve">herhangi bir şebekeden </w:t>
      </w:r>
      <w:r w:rsidRPr="005362A7">
        <w:rPr>
          <w:noProof/>
        </w:rPr>
        <w:t>başlatılan bir çağrının, aranan abonenin ait olduğu şebekeye bağlı olarak şebekeler arasında sağlanan arabağlantı ile diğer bir işletmeci şebekesinde sonlanmasın</w:t>
      </w:r>
      <w:r w:rsidR="009B07D1">
        <w:rPr>
          <w:noProof/>
        </w:rPr>
        <w:t xml:space="preserve">ı gerektirmektedir. </w:t>
      </w:r>
      <w:r w:rsidR="008E17B8">
        <w:rPr>
          <w:noProof/>
        </w:rPr>
        <w:t xml:space="preserve">Bu itibarla </w:t>
      </w:r>
      <w:r w:rsidR="003F5DC1" w:rsidRPr="003F5DC1">
        <w:t>s</w:t>
      </w:r>
      <w:r w:rsidR="003F5DC1" w:rsidRPr="003F5DC1">
        <w:rPr>
          <w:noProof/>
        </w:rPr>
        <w:t xml:space="preserve">abit şebekede çağrı sonlandırma (arabağlantı) hizmeti </w:t>
      </w:r>
      <w:r w:rsidR="003A47A4" w:rsidRPr="003F5DC1">
        <w:rPr>
          <w:noProof/>
        </w:rPr>
        <w:t xml:space="preserve">aşağıdaki </w:t>
      </w:r>
      <w:r w:rsidR="00EB011F">
        <w:rPr>
          <w:noProof/>
        </w:rPr>
        <w:t>gibi</w:t>
      </w:r>
      <w:r w:rsidR="003F5DC1" w:rsidRPr="003F5DC1">
        <w:rPr>
          <w:noProof/>
        </w:rPr>
        <w:t xml:space="preserve"> </w:t>
      </w:r>
      <w:r w:rsidR="003A47A4">
        <w:rPr>
          <w:noProof/>
        </w:rPr>
        <w:t>gösterile</w:t>
      </w:r>
      <w:r w:rsidR="008E17B8">
        <w:rPr>
          <w:noProof/>
        </w:rPr>
        <w:t>rek sınıflandırılabil</w:t>
      </w:r>
      <w:r w:rsidR="003F5DC1" w:rsidRPr="003F5DC1">
        <w:rPr>
          <w:noProof/>
        </w:rPr>
        <w:t>mektedir:</w:t>
      </w:r>
    </w:p>
    <w:p w14:paraId="305F05C4" w14:textId="77777777" w:rsidR="00C86939" w:rsidRPr="003F5DC1" w:rsidRDefault="00C86939" w:rsidP="00EB011F">
      <w:pPr>
        <w:widowControl w:val="0"/>
        <w:tabs>
          <w:tab w:val="left" w:pos="2160"/>
        </w:tabs>
        <w:autoSpaceDE w:val="0"/>
        <w:autoSpaceDN w:val="0"/>
        <w:adjustRightInd w:val="0"/>
        <w:spacing w:line="360" w:lineRule="auto"/>
        <w:jc w:val="both"/>
        <w:rPr>
          <w:noProof/>
        </w:rPr>
      </w:pPr>
    </w:p>
    <w:p w14:paraId="486CFE81" w14:textId="77777777" w:rsidR="003F5DC1" w:rsidRDefault="003F5DC1" w:rsidP="00BC4809">
      <w:pPr>
        <w:numPr>
          <w:ilvl w:val="0"/>
          <w:numId w:val="2"/>
        </w:numPr>
        <w:spacing w:line="360" w:lineRule="auto"/>
        <w:ind w:left="426" w:firstLine="0"/>
        <w:jc w:val="both"/>
        <w:rPr>
          <w:noProof/>
        </w:rPr>
      </w:pPr>
      <w:r w:rsidRPr="003F5DC1">
        <w:rPr>
          <w:noProof/>
        </w:rPr>
        <w:t>Mobil şebekelerden başlatılarak sabit şebeke</w:t>
      </w:r>
      <w:r w:rsidR="00BC4809">
        <w:rPr>
          <w:noProof/>
        </w:rPr>
        <w:t>ler</w:t>
      </w:r>
      <w:r w:rsidRPr="003F5DC1">
        <w:rPr>
          <w:noProof/>
        </w:rPr>
        <w:t xml:space="preserve">de sonlandırılan çağrılar  </w:t>
      </w:r>
    </w:p>
    <w:p w14:paraId="186C6D96" w14:textId="77777777" w:rsidR="008C63D7" w:rsidRDefault="008C63D7" w:rsidP="008C63D7">
      <w:pPr>
        <w:spacing w:line="360" w:lineRule="auto"/>
        <w:ind w:left="426"/>
        <w:jc w:val="both"/>
        <w:rPr>
          <w:noProof/>
        </w:rPr>
      </w:pPr>
    </w:p>
    <w:p w14:paraId="12B4DB5A" w14:textId="77777777" w:rsidR="00BC4809" w:rsidRPr="00BC4809" w:rsidRDefault="00BC4809" w:rsidP="00BC4809">
      <w:pPr>
        <w:pStyle w:val="ListeParagraf"/>
        <w:spacing w:after="0"/>
        <w:ind w:left="0"/>
        <w:jc w:val="center"/>
        <w:rPr>
          <w:b/>
          <w:szCs w:val="24"/>
        </w:rPr>
      </w:pPr>
      <w:bookmarkStart w:id="8" w:name="_Toc48308595"/>
      <w:r w:rsidRPr="00BC4809">
        <w:rPr>
          <w:b/>
          <w:noProof/>
          <w:szCs w:val="24"/>
        </w:rPr>
        <w:drawing>
          <wp:anchor distT="0" distB="0" distL="114300" distR="114300" simplePos="0" relativeHeight="251673600" behindDoc="0" locked="0" layoutInCell="1" allowOverlap="1" wp14:anchorId="1B3752BD" wp14:editId="346DDD06">
            <wp:simplePos x="0" y="0"/>
            <wp:positionH relativeFrom="column">
              <wp:posOffset>53340</wp:posOffset>
            </wp:positionH>
            <wp:positionV relativeFrom="paragraph">
              <wp:posOffset>262255</wp:posOffset>
            </wp:positionV>
            <wp:extent cx="5585460" cy="1724025"/>
            <wp:effectExtent l="19050" t="19050" r="15240" b="28575"/>
            <wp:wrapThrough wrapText="bothSides">
              <wp:wrapPolygon edited="0">
                <wp:start x="-74" y="-239"/>
                <wp:lineTo x="-74" y="21958"/>
                <wp:lineTo x="21659" y="21958"/>
                <wp:lineTo x="21659" y="-239"/>
                <wp:lineTo x="-74" y="-239"/>
              </wp:wrapPolygon>
            </wp:wrapThrough>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5585460" cy="1724025"/>
                    </a:xfrm>
                    <a:prstGeom prst="rect">
                      <a:avLst/>
                    </a:prstGeom>
                    <a:noFill/>
                    <a:ln w="12700">
                      <a:solidFill>
                        <a:schemeClr val="tx1"/>
                      </a:solidFill>
                      <a:miter lim="800000"/>
                      <a:headEnd/>
                      <a:tailEnd/>
                    </a:ln>
                  </pic:spPr>
                </pic:pic>
              </a:graphicData>
            </a:graphic>
          </wp:anchor>
        </w:drawing>
      </w:r>
      <w:r w:rsidRPr="00BC4809">
        <w:rPr>
          <w:b/>
          <w:szCs w:val="24"/>
        </w:rPr>
        <w:t xml:space="preserve">Şekil </w:t>
      </w:r>
      <w:r w:rsidRPr="00BC4809">
        <w:rPr>
          <w:b/>
          <w:szCs w:val="24"/>
        </w:rPr>
        <w:fldChar w:fldCharType="begin"/>
      </w:r>
      <w:r w:rsidRPr="00BC4809">
        <w:rPr>
          <w:b/>
          <w:szCs w:val="24"/>
        </w:rPr>
        <w:instrText xml:space="preserve"> SEQ Şekil \* ARABIC </w:instrText>
      </w:r>
      <w:r w:rsidRPr="00BC4809">
        <w:rPr>
          <w:b/>
          <w:szCs w:val="24"/>
        </w:rPr>
        <w:fldChar w:fldCharType="separate"/>
      </w:r>
      <w:r w:rsidR="00AF7C91">
        <w:rPr>
          <w:b/>
          <w:noProof/>
          <w:szCs w:val="24"/>
        </w:rPr>
        <w:t>1</w:t>
      </w:r>
      <w:r w:rsidRPr="00BC4809">
        <w:rPr>
          <w:b/>
          <w:szCs w:val="24"/>
        </w:rPr>
        <w:fldChar w:fldCharType="end"/>
      </w:r>
      <w:r w:rsidR="009C2C6B">
        <w:rPr>
          <w:b/>
          <w:szCs w:val="24"/>
        </w:rPr>
        <w:t>:</w:t>
      </w:r>
      <w:r w:rsidRPr="00BC4809">
        <w:rPr>
          <w:b/>
          <w:szCs w:val="24"/>
        </w:rPr>
        <w:t xml:space="preserve"> Mobil</w:t>
      </w:r>
      <w:r>
        <w:rPr>
          <w:b/>
          <w:szCs w:val="24"/>
        </w:rPr>
        <w:t>-</w:t>
      </w:r>
      <w:r w:rsidRPr="00BC4809">
        <w:rPr>
          <w:b/>
          <w:szCs w:val="24"/>
        </w:rPr>
        <w:t>Sabit Çağrı Sonlandırma</w:t>
      </w:r>
      <w:bookmarkEnd w:id="8"/>
    </w:p>
    <w:p w14:paraId="3F4FC697" w14:textId="77777777" w:rsidR="00BC4809" w:rsidRPr="00414495" w:rsidRDefault="00BC4809" w:rsidP="00BC4809">
      <w:pPr>
        <w:pStyle w:val="ListeParagraf"/>
        <w:spacing w:after="240"/>
      </w:pPr>
    </w:p>
    <w:p w14:paraId="72825FDA" w14:textId="77777777" w:rsidR="003F5DC1" w:rsidRDefault="003F5DC1" w:rsidP="003F5DC1">
      <w:pPr>
        <w:numPr>
          <w:ilvl w:val="0"/>
          <w:numId w:val="2"/>
        </w:numPr>
        <w:spacing w:line="360" w:lineRule="auto"/>
        <w:jc w:val="both"/>
        <w:rPr>
          <w:noProof/>
        </w:rPr>
      </w:pPr>
      <w:r w:rsidRPr="003F5DC1">
        <w:rPr>
          <w:noProof/>
        </w:rPr>
        <w:t>Sabit bir şebekeden başlatılarak yine bir sabit şebekede sonlandırılan çağrılar</w:t>
      </w:r>
      <w:r w:rsidR="003A47A4">
        <w:rPr>
          <w:noProof/>
        </w:rPr>
        <w:t xml:space="preserve"> (sabit şebekeler arası çağrılar)</w:t>
      </w:r>
    </w:p>
    <w:p w14:paraId="0EA4159A" w14:textId="77777777" w:rsidR="008C63D7" w:rsidRDefault="008C63D7" w:rsidP="008C63D7">
      <w:pPr>
        <w:spacing w:line="360" w:lineRule="auto"/>
        <w:ind w:left="720"/>
        <w:jc w:val="both"/>
        <w:rPr>
          <w:noProof/>
        </w:rPr>
      </w:pPr>
    </w:p>
    <w:p w14:paraId="47DD5B89" w14:textId="77777777" w:rsidR="008C63D7" w:rsidRDefault="008C63D7" w:rsidP="008C63D7">
      <w:pPr>
        <w:spacing w:line="360" w:lineRule="auto"/>
        <w:ind w:left="720"/>
        <w:jc w:val="both"/>
        <w:rPr>
          <w:noProof/>
        </w:rPr>
      </w:pPr>
    </w:p>
    <w:p w14:paraId="2608207B" w14:textId="77777777" w:rsidR="003A47A4" w:rsidRPr="003A47A4" w:rsidRDefault="003A47A4" w:rsidP="003A47A4">
      <w:pPr>
        <w:spacing w:after="240"/>
        <w:ind w:left="360"/>
        <w:jc w:val="center"/>
        <w:rPr>
          <w:b/>
        </w:rPr>
      </w:pPr>
      <w:bookmarkStart w:id="9" w:name="_Toc48308596"/>
      <w:r w:rsidRPr="003A47A4">
        <w:rPr>
          <w:b/>
        </w:rPr>
        <w:t xml:space="preserve">Şekil </w:t>
      </w:r>
      <w:r w:rsidRPr="003A47A4">
        <w:rPr>
          <w:b/>
        </w:rPr>
        <w:fldChar w:fldCharType="begin"/>
      </w:r>
      <w:r w:rsidRPr="003A47A4">
        <w:rPr>
          <w:b/>
        </w:rPr>
        <w:instrText xml:space="preserve"> SEQ Şekil \* ARABIC </w:instrText>
      </w:r>
      <w:r w:rsidRPr="003A47A4">
        <w:rPr>
          <w:b/>
        </w:rPr>
        <w:fldChar w:fldCharType="separate"/>
      </w:r>
      <w:r w:rsidR="00AF7C91">
        <w:rPr>
          <w:b/>
          <w:noProof/>
        </w:rPr>
        <w:t>2</w:t>
      </w:r>
      <w:r w:rsidRPr="003A47A4">
        <w:rPr>
          <w:b/>
        </w:rPr>
        <w:fldChar w:fldCharType="end"/>
      </w:r>
      <w:r>
        <w:rPr>
          <w:b/>
        </w:rPr>
        <w:t>:</w:t>
      </w:r>
      <w:r w:rsidRPr="003A47A4">
        <w:rPr>
          <w:b/>
        </w:rPr>
        <w:t xml:space="preserve"> Sabit-Sabit Çağrı Sonlandırma</w:t>
      </w:r>
      <w:bookmarkEnd w:id="9"/>
    </w:p>
    <w:p w14:paraId="20D2C2D6" w14:textId="77777777" w:rsidR="003A47A4" w:rsidRPr="003A47A4" w:rsidRDefault="003A47A4" w:rsidP="003A47A4">
      <w:pPr>
        <w:pStyle w:val="ListeParagraf"/>
        <w:spacing w:after="240"/>
        <w:rPr>
          <w:sz w:val="22"/>
        </w:rPr>
      </w:pPr>
      <w:r>
        <w:rPr>
          <w:noProof/>
        </w:rPr>
        <w:drawing>
          <wp:anchor distT="0" distB="0" distL="114300" distR="114300" simplePos="0" relativeHeight="251671552" behindDoc="0" locked="0" layoutInCell="1" allowOverlap="1" wp14:anchorId="75C50A24" wp14:editId="2322F48D">
            <wp:simplePos x="0" y="0"/>
            <wp:positionH relativeFrom="column">
              <wp:posOffset>12065</wp:posOffset>
            </wp:positionH>
            <wp:positionV relativeFrom="paragraph">
              <wp:posOffset>33655</wp:posOffset>
            </wp:positionV>
            <wp:extent cx="5582920" cy="1534160"/>
            <wp:effectExtent l="19050" t="19050" r="17780" b="27940"/>
            <wp:wrapThrough wrapText="bothSides">
              <wp:wrapPolygon edited="0">
                <wp:start x="-74" y="-268"/>
                <wp:lineTo x="-74" y="21993"/>
                <wp:lineTo x="21669" y="21993"/>
                <wp:lineTo x="21669" y="-268"/>
                <wp:lineTo x="-74" y="-268"/>
              </wp:wrapPolygon>
            </wp:wrapThrough>
            <wp:docPr id="2" name="Resim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6" cstate="print"/>
                    <a:srcRect/>
                    <a:stretch>
                      <a:fillRect/>
                    </a:stretch>
                  </pic:blipFill>
                  <pic:spPr bwMode="auto">
                    <a:xfrm>
                      <a:off x="0" y="0"/>
                      <a:ext cx="5582920" cy="1534160"/>
                    </a:xfrm>
                    <a:prstGeom prst="rect">
                      <a:avLst/>
                    </a:prstGeom>
                    <a:noFill/>
                    <a:ln w="12700">
                      <a:solidFill>
                        <a:schemeClr val="tx1"/>
                      </a:solidFill>
                      <a:miter lim="800000"/>
                      <a:headEnd/>
                      <a:tailEnd/>
                    </a:ln>
                  </pic:spPr>
                </pic:pic>
              </a:graphicData>
            </a:graphic>
          </wp:anchor>
        </w:drawing>
      </w:r>
    </w:p>
    <w:p w14:paraId="50894F67" w14:textId="77777777" w:rsidR="00C86939" w:rsidRPr="00C86939" w:rsidRDefault="00B94DBD" w:rsidP="00B94DBD">
      <w:pPr>
        <w:spacing w:after="240" w:line="360" w:lineRule="auto"/>
        <w:jc w:val="both"/>
      </w:pPr>
      <w:r w:rsidRPr="00C86939">
        <w:t xml:space="preserve">Dolayısıyla </w:t>
      </w:r>
      <w:r w:rsidR="008C63D7">
        <w:t xml:space="preserve">şebeke işletmecileri </w:t>
      </w:r>
      <w:r w:rsidRPr="00C86939">
        <w:t xml:space="preserve">arasında bir ses trafiğinin kurulabilmesi için </w:t>
      </w:r>
      <w:r w:rsidR="008C63D7">
        <w:t xml:space="preserve">anılan </w:t>
      </w:r>
      <w:r w:rsidRPr="00C86939">
        <w:t>işletmecilerin birbirlerinden çağrı başlatma, çağrı taşıma ve çağrı sonlandırma hizmetlerinden biri</w:t>
      </w:r>
      <w:r w:rsidR="008C63D7">
        <w:t>ni</w:t>
      </w:r>
      <w:r w:rsidRPr="00C86939">
        <w:t xml:space="preserve"> ya da birkaçını almaları gerekebilmektedir. </w:t>
      </w:r>
    </w:p>
    <w:p w14:paraId="3EB7FD15" w14:textId="77777777" w:rsidR="0035528E" w:rsidRDefault="00B94DBD" w:rsidP="00BC4809">
      <w:pPr>
        <w:spacing w:after="240" w:line="360" w:lineRule="auto"/>
        <w:jc w:val="both"/>
      </w:pPr>
      <w:r w:rsidRPr="00C86939">
        <w:t>İşbu dokümanda</w:t>
      </w:r>
      <w:r w:rsidR="00C86939" w:rsidRPr="00C86939">
        <w:t xml:space="preserve"> ele alınan </w:t>
      </w:r>
      <w:r w:rsidRPr="00C86939">
        <w:t>sabit şebekede çağrı sonlandırma hizmeti</w:t>
      </w:r>
      <w:r w:rsidR="00C86939" w:rsidRPr="00C86939">
        <w:t xml:space="preserve">, </w:t>
      </w:r>
      <w:r w:rsidR="00C32870" w:rsidRPr="00C86939">
        <w:t>çağrının</w:t>
      </w:r>
      <w:r w:rsidR="00C32870" w:rsidRPr="00414495">
        <w:t xml:space="preserve"> anahtarlama</w:t>
      </w:r>
      <w:r w:rsidR="00C32870">
        <w:t>/</w:t>
      </w:r>
      <w:r w:rsidR="00C32870" w:rsidRPr="00414495">
        <w:t xml:space="preserve">yönlendirme noktasından teslim alınarak son kullanıcı yerleşim yerinde yer alan şebeke sonlanma noktasına (müşteri ekipmanı) kadar taşınması ve çağrının şebeke sonlanma noktasında sonlandırılmasıdır. Sabit veya mobil şebekeden başlatılan ve sabit şebekede bulunan bir telefona doğru yapılan herhangi bir çağrı, çağrıyı başlatan işletmecinin şebekesinden çağrıyı sonlandıran işletmecinin şebekesine </w:t>
      </w:r>
      <w:r w:rsidR="00C32870" w:rsidRPr="00C32870">
        <w:rPr>
          <w:noProof/>
        </w:rPr>
        <w:t xml:space="preserve">teslim edilerek </w:t>
      </w:r>
      <w:r w:rsidR="00C32870">
        <w:rPr>
          <w:noProof/>
        </w:rPr>
        <w:t>sabit şebeke</w:t>
      </w:r>
      <w:r w:rsidR="00C32870" w:rsidRPr="00C32870">
        <w:rPr>
          <w:noProof/>
        </w:rPr>
        <w:t xml:space="preserve"> işletmecisi tarafından sonlandırılmaktadır. </w:t>
      </w:r>
    </w:p>
    <w:p w14:paraId="3374E03A" w14:textId="3A705D9B" w:rsidR="00C86939" w:rsidRPr="0035528E" w:rsidRDefault="00C86939" w:rsidP="00C86939">
      <w:pPr>
        <w:spacing w:line="360" w:lineRule="auto"/>
        <w:jc w:val="both"/>
        <w:rPr>
          <w:noProof/>
          <w:highlight w:val="yellow"/>
        </w:rPr>
      </w:pPr>
      <w:r w:rsidRPr="0035528E">
        <w:rPr>
          <w:noProof/>
        </w:rPr>
        <w:t>Tüm şebeke işletmecileri, hem iç kullanıma hem de dış kullanıma yönelik olarak çağrı sonlandırma hizmeti sunmaktadır. Çağrının iç kullanıma yönelik sonlandırılması, aynı işletmeciye</w:t>
      </w:r>
      <w:r w:rsidR="00CB519A">
        <w:rPr>
          <w:noProof/>
        </w:rPr>
        <w:t xml:space="preserve"> </w:t>
      </w:r>
      <w:r w:rsidRPr="0035528E">
        <w:rPr>
          <w:noProof/>
        </w:rPr>
        <w:t xml:space="preserve">ait aboneler arasında gerçekleşen çağrının işletmecinin kendi şebekesi aracılığıyla, aranan abonenin sabit telefonuna (müşteri ekipmanına) kadar taşınması suretiyle gerçekleşmektedir. Çağrı sonlandırma hizmetinin dış kullanıma yönelik sunumu ise hizmetin şebeke işletmecisi tarafından kendisi ile arabağlantı yapmış olan bir başka işletmeciye sunulmasını ifade etmektedir. Hizmetin dış kullanıma yönelik sunumu, başlatılan çağrının bir trafik değişim noktasından itibaren taşınmasını gerektirmektedir. Örneğin; (A) şebekesine bağlı (X) kullanıcısının (B) şebekesindeki (Y) kullanıcısını aradığı durumda (B) işletmecisinin (A) işletmecisine çağrı sonlandırma hizmeti vermesi gerekmektedir. </w:t>
      </w:r>
    </w:p>
    <w:p w14:paraId="25CAE37E" w14:textId="77777777" w:rsidR="00C86939" w:rsidRPr="0035528E" w:rsidRDefault="00C86939" w:rsidP="00C86939">
      <w:pPr>
        <w:spacing w:line="360" w:lineRule="auto"/>
        <w:jc w:val="both"/>
        <w:rPr>
          <w:noProof/>
          <w:highlight w:val="yellow"/>
        </w:rPr>
      </w:pPr>
    </w:p>
    <w:p w14:paraId="73862B1E" w14:textId="77777777" w:rsidR="00C86939" w:rsidRPr="00EB011F" w:rsidRDefault="00C86939" w:rsidP="00C86939">
      <w:pPr>
        <w:spacing w:line="360" w:lineRule="auto"/>
        <w:jc w:val="both"/>
        <w:rPr>
          <w:noProof/>
        </w:rPr>
      </w:pPr>
      <w:r w:rsidRPr="00EB011F">
        <w:rPr>
          <w:noProof/>
        </w:rPr>
        <w:t xml:space="preserve">Dolayısıyla, işletmecilerin kullanıcılarına sundukları elektronik haberleşme hizmetlerinin, trafiğin birden fazla şebeke üzerinden geçmesini gerektirdiği durumlarda farklı şebekeler </w:t>
      </w:r>
      <w:r w:rsidRPr="00EB011F">
        <w:rPr>
          <w:noProof/>
        </w:rPr>
        <w:lastRenderedPageBreak/>
        <w:t xml:space="preserve">arasında çağrının oluşturulabilmesi için işletmecilerin birbirlerine çağrı sonlandırma hizmetini vermesi gereklidir. Aksi takdirde, çağrı sonlandırma hizmetinin mevcut olmadığı bir pazarda kullanıcılar sadece kendilerinin bağlı olduğu şebekede bulunan aboneler ile görüşme yapmak zorunda kalacaktır. Bir başka ifadeyle kullanıcıların farklı işletmecilerin şebekelerine bağlı olan diğer kullanıcıları aramaları mümkün olmayacaktır. Bu durum ise genel anlamda kişilerin istedikleri kişilerle haberleşme özgürlüklerinin kısıtlanması ve öncelikle şebeke büyüklükleri ve abone sayıları gibi kriterler bakımından küçük olan işletmecilerin pazardan dışlanmalarına yol açması gibi sonuçlar doğuracaktır. Dolayısıyla, işletmecilerin birbirleriyle rekabet edebilmeleri, makul koşullarda birbirlerinden karşılıklı olarak çağrı sonlandırma hizmetini alabilmelerine bağlıdır. </w:t>
      </w:r>
    </w:p>
    <w:p w14:paraId="7D310FA3" w14:textId="77777777" w:rsidR="0035528E" w:rsidRPr="0035528E" w:rsidRDefault="0035528E" w:rsidP="0035528E">
      <w:pPr>
        <w:spacing w:line="360" w:lineRule="auto"/>
        <w:jc w:val="both"/>
        <w:rPr>
          <w:noProof/>
          <w:highlight w:val="yellow"/>
        </w:rPr>
      </w:pPr>
    </w:p>
    <w:p w14:paraId="5E31D63A" w14:textId="77777777" w:rsidR="00774DF4" w:rsidRDefault="0035528E" w:rsidP="0035528E">
      <w:pPr>
        <w:spacing w:line="360" w:lineRule="auto"/>
        <w:jc w:val="both"/>
      </w:pPr>
      <w:r w:rsidRPr="00B94DBD">
        <w:rPr>
          <w:noProof/>
        </w:rPr>
        <w:t xml:space="preserve">Çağrı sonlandırma hizmetinin verilebilmesini teminen gerekli arabağlantının sağlanmasının önemi, özellikle </w:t>
      </w:r>
      <w:r w:rsidR="008058E4" w:rsidRPr="00B94DBD">
        <w:rPr>
          <w:noProof/>
        </w:rPr>
        <w:t>sabit</w:t>
      </w:r>
      <w:r w:rsidRPr="00B94DBD">
        <w:rPr>
          <w:noProof/>
        </w:rPr>
        <w:t xml:space="preserve"> şebekeler üzerinden sunulan </w:t>
      </w:r>
      <w:r w:rsidR="00F80CF6">
        <w:rPr>
          <w:noProof/>
        </w:rPr>
        <w:t xml:space="preserve">erişim </w:t>
      </w:r>
      <w:r w:rsidRPr="00B94DBD">
        <w:rPr>
          <w:noProof/>
        </w:rPr>
        <w:t>hizmetler</w:t>
      </w:r>
      <w:r w:rsidR="00F80CF6">
        <w:rPr>
          <w:noProof/>
        </w:rPr>
        <w:t>in</w:t>
      </w:r>
      <w:r w:rsidRPr="00B94DBD">
        <w:rPr>
          <w:noProof/>
        </w:rPr>
        <w:t>de arayan taraf öder prensibinin</w:t>
      </w:r>
      <w:r w:rsidRPr="00B94DBD">
        <w:rPr>
          <w:rStyle w:val="DipnotBavurusu"/>
          <w:noProof/>
        </w:rPr>
        <w:footnoteReference w:id="1"/>
      </w:r>
      <w:r w:rsidRPr="00B94DBD">
        <w:rPr>
          <w:noProof/>
        </w:rPr>
        <w:t xml:space="preserve"> genel kabul görmesi ile ortaya çıkmaktadır. Arabağlantı hizmetleri kapsamında bir işletmecinin</w:t>
      </w:r>
      <w:r w:rsidR="008058E4" w:rsidRPr="00B94DBD">
        <w:rPr>
          <w:noProof/>
        </w:rPr>
        <w:t>,</w:t>
      </w:r>
      <w:r w:rsidRPr="00B94DBD">
        <w:rPr>
          <w:noProof/>
        </w:rPr>
        <w:t xml:space="preserve"> bir </w:t>
      </w:r>
      <w:r w:rsidR="008058E4" w:rsidRPr="00B94DBD">
        <w:rPr>
          <w:noProof/>
        </w:rPr>
        <w:t>sabit</w:t>
      </w:r>
      <w:r w:rsidRPr="00B94DBD">
        <w:rPr>
          <w:noProof/>
        </w:rPr>
        <w:t xml:space="preserve"> işletmecinin şebekesine bağlı kullanıcılara ulaşmak üzere ilettiği çağrının söz konusu </w:t>
      </w:r>
      <w:r w:rsidR="008058E4" w:rsidRPr="00B94DBD">
        <w:rPr>
          <w:noProof/>
        </w:rPr>
        <w:t>sabit</w:t>
      </w:r>
      <w:r w:rsidRPr="00B94DBD">
        <w:rPr>
          <w:noProof/>
        </w:rPr>
        <w:t xml:space="preserve"> işletmecinin şebekesine teslim edildiği ana kadarki süreçte sahip olduğu kontrol, çağrıların </w:t>
      </w:r>
      <w:r w:rsidR="008058E4" w:rsidRPr="00B94DBD">
        <w:rPr>
          <w:noProof/>
        </w:rPr>
        <w:t>sabit</w:t>
      </w:r>
      <w:r w:rsidRPr="00B94DBD">
        <w:rPr>
          <w:noProof/>
        </w:rPr>
        <w:t xml:space="preserve"> işletmecinin şebekesine teslim edildiği noktadan itibaren </w:t>
      </w:r>
      <w:r w:rsidR="008058E4" w:rsidRPr="00B94DBD">
        <w:rPr>
          <w:noProof/>
        </w:rPr>
        <w:t>anılan i</w:t>
      </w:r>
      <w:r w:rsidRPr="00B94DBD">
        <w:rPr>
          <w:noProof/>
        </w:rPr>
        <w:t>şletmeci</w:t>
      </w:r>
      <w:r w:rsidR="008058E4" w:rsidRPr="00B94DBD">
        <w:rPr>
          <w:noProof/>
        </w:rPr>
        <w:t xml:space="preserve">ye </w:t>
      </w:r>
      <w:r w:rsidRPr="00B94DBD">
        <w:rPr>
          <w:noProof/>
        </w:rPr>
        <w:t xml:space="preserve">geçmektedir. Dolayısıyla, arayan taraf öder prensibi gereğince çağrıyı sonlandıran </w:t>
      </w:r>
      <w:r w:rsidR="001C7271" w:rsidRPr="00B94DBD">
        <w:rPr>
          <w:noProof/>
        </w:rPr>
        <w:t>sabit</w:t>
      </w:r>
      <w:r w:rsidRPr="00B94DBD">
        <w:rPr>
          <w:noProof/>
        </w:rPr>
        <w:t xml:space="preserve"> işletmeci çağrının kendi şebekesinde tam ve güvenilir bir şekilde tamamlanabilmesi, başka bir ifadeyle çağrının kendi müşterisine iletilmesi karşılığında çağrıyı gönderen/başlatan taraftan sonlandırma ücreti almaktadır</w:t>
      </w:r>
      <w:r w:rsidRPr="0041396C">
        <w:rPr>
          <w:noProof/>
        </w:rPr>
        <w:t>.</w:t>
      </w:r>
      <w:r w:rsidR="0041396C" w:rsidRPr="0041396C">
        <w:t xml:space="preserve"> Bu nedenle arabağlantı hizmeti, çağrı sonlandırma hizmetinin diğer işletmecilere sunulabilmesi için zorunlu bir hizmettir. </w:t>
      </w:r>
    </w:p>
    <w:p w14:paraId="38F44C35" w14:textId="77777777" w:rsidR="00774DF4" w:rsidRDefault="00774DF4" w:rsidP="00774DF4">
      <w:pPr>
        <w:spacing w:line="360" w:lineRule="auto"/>
        <w:jc w:val="both"/>
      </w:pPr>
    </w:p>
    <w:p w14:paraId="24A8BFAB" w14:textId="77777777" w:rsidR="0035528E" w:rsidRPr="005362A7" w:rsidRDefault="0035528E" w:rsidP="00361B2E">
      <w:pPr>
        <w:spacing w:after="240" w:line="360" w:lineRule="auto"/>
        <w:jc w:val="both"/>
        <w:rPr>
          <w:noProof/>
        </w:rPr>
      </w:pPr>
      <w:r w:rsidRPr="00B94DBD">
        <w:rPr>
          <w:noProof/>
        </w:rPr>
        <w:t xml:space="preserve">Dolayısıyla, işbu doküman kapsamında değerlendirilen </w:t>
      </w:r>
      <w:r w:rsidR="00C86939">
        <w:rPr>
          <w:noProof/>
        </w:rPr>
        <w:t xml:space="preserve">sabit şebekede çağrı sonlandırma </w:t>
      </w:r>
      <w:r w:rsidRPr="00B94DBD">
        <w:rPr>
          <w:noProof/>
        </w:rPr>
        <w:t>hizmet</w:t>
      </w:r>
      <w:r w:rsidR="00C86939">
        <w:rPr>
          <w:noProof/>
        </w:rPr>
        <w:t>i</w:t>
      </w:r>
      <w:r w:rsidRPr="00B94DBD">
        <w:rPr>
          <w:noProof/>
        </w:rPr>
        <w:t xml:space="preserve">, aboneler arasında karşılıklı iletişimin sağlanması amacı ile </w:t>
      </w:r>
      <w:r w:rsidR="00C86939">
        <w:rPr>
          <w:noProof/>
        </w:rPr>
        <w:t xml:space="preserve">işletmeciler tarafından </w:t>
      </w:r>
      <w:r w:rsidRPr="00B94DBD">
        <w:rPr>
          <w:noProof/>
        </w:rPr>
        <w:t xml:space="preserve">alınması/sunulması gerekli olan </w:t>
      </w:r>
      <w:r w:rsidR="001C7271" w:rsidRPr="00B94DBD">
        <w:rPr>
          <w:noProof/>
        </w:rPr>
        <w:t>sabit</w:t>
      </w:r>
      <w:r w:rsidRPr="00B94DBD">
        <w:rPr>
          <w:noProof/>
        </w:rPr>
        <w:t xml:space="preserve"> çağrı sonlandırma hizmetleridir. Söz konusu hizmetlerin perakende düzeyde hizmet alan abone ya da kullanıcılar yerine işletmecilerin birbirlerine</w:t>
      </w:r>
      <w:r w:rsidR="00C86939">
        <w:rPr>
          <w:noProof/>
        </w:rPr>
        <w:t>/iştiraklerine</w:t>
      </w:r>
      <w:r w:rsidRPr="00B94DBD">
        <w:rPr>
          <w:noProof/>
        </w:rPr>
        <w:t xml:space="preserve"> sunulması, bu hizmetlerin toptan düzeydeki hizmetler olarak değerlendirilmesini gerektirmektedir. </w:t>
      </w:r>
      <w:r w:rsidR="00361B2E">
        <w:rPr>
          <w:noProof/>
        </w:rPr>
        <w:t xml:space="preserve">Bu çerçevede </w:t>
      </w:r>
      <w:r w:rsidR="00C86939" w:rsidRPr="00376F2F">
        <w:t>sabit şebekede çağrı sonlandırma pazarı</w:t>
      </w:r>
      <w:r w:rsidR="00361B2E">
        <w:t>,</w:t>
      </w:r>
      <w:r w:rsidR="00C86939" w:rsidRPr="00376F2F">
        <w:t xml:space="preserve"> </w:t>
      </w:r>
      <w:r w:rsidR="00C86939">
        <w:t xml:space="preserve">sabit </w:t>
      </w:r>
      <w:r w:rsidR="00C86939" w:rsidRPr="00376F2F">
        <w:t>perakende pazarların bir üst pazarı niteliğindedir.</w:t>
      </w:r>
      <w:r w:rsidR="00361B2E">
        <w:t xml:space="preserve"> </w:t>
      </w:r>
      <w:r w:rsidRPr="00B94DBD">
        <w:rPr>
          <w:noProof/>
        </w:rPr>
        <w:t xml:space="preserve">Bu düzeydeki ayrımın ilgili </w:t>
      </w:r>
      <w:r w:rsidR="00B94DBD" w:rsidRPr="00B94DBD">
        <w:rPr>
          <w:noProof/>
        </w:rPr>
        <w:t>pazar</w:t>
      </w:r>
      <w:r w:rsidRPr="00B94DBD">
        <w:rPr>
          <w:noProof/>
        </w:rPr>
        <w:t xml:space="preserve"> tanımı çerçevesindeki sınırları belirlemede önemli bir etken olacağı düşünülmektedir.</w:t>
      </w:r>
      <w:r w:rsidRPr="005362A7">
        <w:rPr>
          <w:noProof/>
        </w:rPr>
        <w:t xml:space="preserve"> </w:t>
      </w:r>
    </w:p>
    <w:p w14:paraId="78CDD384" w14:textId="77777777" w:rsidR="00FC14A4" w:rsidRDefault="00FC14A4" w:rsidP="00FC14A4">
      <w:pPr>
        <w:spacing w:line="360" w:lineRule="auto"/>
        <w:jc w:val="both"/>
        <w:rPr>
          <w:i/>
          <w:noProof/>
        </w:rPr>
      </w:pPr>
      <w:r w:rsidRPr="005362A7">
        <w:rPr>
          <w:i/>
          <w:noProof/>
        </w:rPr>
        <w:lastRenderedPageBreak/>
        <w:t xml:space="preserve">Yukarıdaki değerlendirmelere göre; işbu pazar analizi dokümanı kapsamında değerlendirilen </w:t>
      </w:r>
      <w:r>
        <w:rPr>
          <w:i/>
          <w:noProof/>
        </w:rPr>
        <w:t>sabit</w:t>
      </w:r>
      <w:r w:rsidRPr="005362A7">
        <w:rPr>
          <w:i/>
          <w:noProof/>
        </w:rPr>
        <w:t xml:space="preserve"> çağrı sonlandırma hizmeti, toptan düzeyde bir hizmeti ifade etmekte olup herhangi bir işletmeci şebekesinden başlatılan bir çağrının, aranan tarafın </w:t>
      </w:r>
      <w:r w:rsidRPr="00E058DD">
        <w:rPr>
          <w:i/>
          <w:noProof/>
        </w:rPr>
        <w:t>abonesi olduğu sabit işletmecinin</w:t>
      </w:r>
      <w:r w:rsidR="00E058DD" w:rsidRPr="00E058DD">
        <w:rPr>
          <w:i/>
          <w:noProof/>
        </w:rPr>
        <w:t xml:space="preserve">, diğer bir işletmeci ile kurulan arabağlantı noktasından </w:t>
      </w:r>
      <w:r w:rsidRPr="00E058DD">
        <w:rPr>
          <w:i/>
          <w:noProof/>
        </w:rPr>
        <w:t>teslim alınarak</w:t>
      </w:r>
      <w:r w:rsidRPr="005362A7">
        <w:rPr>
          <w:i/>
          <w:noProof/>
        </w:rPr>
        <w:t xml:space="preserve"> söz konusu abonenin </w:t>
      </w:r>
      <w:r>
        <w:rPr>
          <w:i/>
          <w:noProof/>
        </w:rPr>
        <w:t>sabit</w:t>
      </w:r>
      <w:r w:rsidRPr="005362A7">
        <w:rPr>
          <w:i/>
          <w:noProof/>
        </w:rPr>
        <w:t xml:space="preserve"> telefonuna (müşteri ekipmanına) kadar taşınması hizmetidir.</w:t>
      </w:r>
    </w:p>
    <w:tbl>
      <w:tblPr>
        <w:tblStyle w:val="TabloKlavuzu"/>
        <w:tblpPr w:leftFromText="141" w:rightFromText="141" w:vertAnchor="text" w:horzAnchor="margin" w:tblpY="309"/>
        <w:tblW w:w="0" w:type="auto"/>
        <w:shd w:val="clear" w:color="auto" w:fill="BFBFBF" w:themeFill="background1" w:themeFillShade="BF"/>
        <w:tblLook w:val="04A0" w:firstRow="1" w:lastRow="0" w:firstColumn="1" w:lastColumn="0" w:noHBand="0" w:noVBand="1"/>
      </w:tblPr>
      <w:tblGrid>
        <w:gridCol w:w="8921"/>
      </w:tblGrid>
      <w:tr w:rsidR="00FC14A4" w:rsidRPr="004C0BEE" w14:paraId="0E0542DC" w14:textId="77777777" w:rsidTr="00FC14A4">
        <w:tc>
          <w:tcPr>
            <w:tcW w:w="8921" w:type="dxa"/>
            <w:shd w:val="clear" w:color="auto" w:fill="BFBFBF" w:themeFill="background1" w:themeFillShade="BF"/>
          </w:tcPr>
          <w:p w14:paraId="0B386B56" w14:textId="77777777" w:rsidR="00FC14A4" w:rsidRPr="005362A7" w:rsidRDefault="00FC14A4" w:rsidP="00FC14A4">
            <w:pPr>
              <w:spacing w:line="360" w:lineRule="auto"/>
              <w:jc w:val="both"/>
              <w:rPr>
                <w:b/>
                <w:noProof/>
                <w:u w:val="single"/>
              </w:rPr>
            </w:pPr>
            <w:r w:rsidRPr="005362A7">
              <w:rPr>
                <w:b/>
                <w:noProof/>
                <w:u w:val="single"/>
              </w:rPr>
              <w:t>Soru 1</w:t>
            </w:r>
          </w:p>
          <w:p w14:paraId="0E7A89CD" w14:textId="77777777" w:rsidR="00FC14A4" w:rsidRPr="005362A7" w:rsidRDefault="00FC14A4" w:rsidP="005C172E">
            <w:pPr>
              <w:spacing w:line="360" w:lineRule="auto"/>
              <w:jc w:val="both"/>
              <w:rPr>
                <w:noProof/>
              </w:rPr>
            </w:pPr>
            <w:r>
              <w:rPr>
                <w:noProof/>
              </w:rPr>
              <w:t>Sabit</w:t>
            </w:r>
            <w:r w:rsidRPr="005362A7">
              <w:rPr>
                <w:noProof/>
              </w:rPr>
              <w:t xml:space="preserve"> </w:t>
            </w:r>
            <w:r w:rsidR="004D75DC">
              <w:rPr>
                <w:noProof/>
              </w:rPr>
              <w:t xml:space="preserve">şebekede </w:t>
            </w:r>
            <w:r w:rsidRPr="005362A7">
              <w:rPr>
                <w:noProof/>
              </w:rPr>
              <w:t>çağrı sonlandırma hizmetine ilişkin yapılan tanıma ve hizmetin temel özelliklerine ilişkin değerlendirmelere katılıyor musunuz? Görüşünüzü gerekçeleriyle birlikte detaylı bir şekilde ifade ediniz.</w:t>
            </w:r>
          </w:p>
        </w:tc>
      </w:tr>
    </w:tbl>
    <w:p w14:paraId="7AE2AD09" w14:textId="77777777" w:rsidR="00FC14A4" w:rsidRPr="00414495" w:rsidRDefault="00FC14A4" w:rsidP="00361B2E">
      <w:pPr>
        <w:spacing w:after="240" w:line="360" w:lineRule="auto"/>
        <w:jc w:val="both"/>
      </w:pPr>
    </w:p>
    <w:p w14:paraId="65153E89" w14:textId="77777777" w:rsidR="007C4CB8" w:rsidRDefault="007C4CB8">
      <w:pPr>
        <w:spacing w:after="200" w:line="276" w:lineRule="auto"/>
      </w:pPr>
    </w:p>
    <w:p w14:paraId="7B0CE8CE" w14:textId="77777777" w:rsidR="00393C43" w:rsidRDefault="00393C43">
      <w:pPr>
        <w:spacing w:after="200" w:line="276" w:lineRule="auto"/>
        <w:sectPr w:rsidR="00393C43" w:rsidSect="00151EC9">
          <w:footnotePr>
            <w:numRestart w:val="eachPage"/>
          </w:footnotePr>
          <w:pgSz w:w="11906" w:h="16838" w:code="9"/>
          <w:pgMar w:top="1418" w:right="1274" w:bottom="1258" w:left="1701" w:header="708" w:footer="708" w:gutter="0"/>
          <w:cols w:space="708"/>
          <w:docGrid w:linePitch="360"/>
        </w:sectPr>
      </w:pPr>
    </w:p>
    <w:p w14:paraId="394C1B46" w14:textId="77777777" w:rsidR="00814A11" w:rsidRDefault="0017771C" w:rsidP="00814A11">
      <w:pPr>
        <w:pStyle w:val="Balk1"/>
      </w:pPr>
      <w:bookmarkStart w:id="10" w:name="_Toc344293390"/>
      <w:bookmarkStart w:id="11" w:name="_Toc344293391"/>
      <w:bookmarkStart w:id="12" w:name="_Toc344293392"/>
      <w:bookmarkStart w:id="13" w:name="_Toc344293393"/>
      <w:bookmarkStart w:id="14" w:name="_Toc344293394"/>
      <w:bookmarkStart w:id="15" w:name="_Toc344293395"/>
      <w:bookmarkStart w:id="16" w:name="_Toc344293396"/>
      <w:bookmarkStart w:id="17" w:name="_Toc344293397"/>
      <w:bookmarkStart w:id="18" w:name="_Toc333526315"/>
      <w:bookmarkStart w:id="19" w:name="_Toc201134402"/>
      <w:bookmarkStart w:id="20" w:name="_Toc48547375"/>
      <w:bookmarkEnd w:id="10"/>
      <w:bookmarkEnd w:id="11"/>
      <w:bookmarkEnd w:id="12"/>
      <w:bookmarkEnd w:id="13"/>
      <w:bookmarkEnd w:id="14"/>
      <w:bookmarkEnd w:id="15"/>
      <w:bookmarkEnd w:id="16"/>
      <w:bookmarkEnd w:id="17"/>
      <w:bookmarkEnd w:id="18"/>
      <w:r w:rsidRPr="00414495">
        <w:lastRenderedPageBreak/>
        <w:t xml:space="preserve">İLGİLİ </w:t>
      </w:r>
      <w:bookmarkEnd w:id="19"/>
      <w:r w:rsidRPr="00414495">
        <w:t>PAZAR</w:t>
      </w:r>
      <w:r w:rsidR="00E27AE5" w:rsidRPr="00414495">
        <w:t xml:space="preserve"> TANIMI</w:t>
      </w:r>
      <w:bookmarkStart w:id="21" w:name="_Toc470010363"/>
      <w:bookmarkEnd w:id="20"/>
    </w:p>
    <w:p w14:paraId="37BF30C2" w14:textId="77777777" w:rsidR="00814A11" w:rsidRPr="00814A11" w:rsidRDefault="00814A11" w:rsidP="00814A11"/>
    <w:p w14:paraId="3CBE64A2" w14:textId="77777777" w:rsidR="0036343B" w:rsidRDefault="002F1964" w:rsidP="00313B60">
      <w:pPr>
        <w:pStyle w:val="Balk2"/>
      </w:pPr>
      <w:bookmarkStart w:id="22" w:name="_Toc48547376"/>
      <w:r w:rsidRPr="00BB3367">
        <w:t>Metodoloji</w:t>
      </w:r>
      <w:bookmarkEnd w:id="21"/>
      <w:bookmarkEnd w:id="22"/>
    </w:p>
    <w:p w14:paraId="6F2772BD" w14:textId="77777777" w:rsidR="00CD2CAC" w:rsidRPr="00CD2CAC" w:rsidRDefault="00CD2CAC" w:rsidP="00CD2CAC"/>
    <w:p w14:paraId="5769BF56" w14:textId="77777777" w:rsidR="00BE3921" w:rsidRPr="005362A7" w:rsidRDefault="00BE3921" w:rsidP="00915676">
      <w:pPr>
        <w:spacing w:line="360" w:lineRule="auto"/>
        <w:jc w:val="both"/>
        <w:rPr>
          <w:noProof/>
        </w:rPr>
      </w:pPr>
      <w:r w:rsidRPr="005362A7">
        <w:rPr>
          <w:noProof/>
        </w:rPr>
        <w:t xml:space="preserve">İlgili pazarın tanımlanması, pazara ilişkin rekabetçi kısıtların sistematik biçimde ifade edilmesi ve pazar analizi sürecinde yer alan sonraki aşamalara temel teşkil etmesi açısından önem taşımaktadır. </w:t>
      </w:r>
    </w:p>
    <w:p w14:paraId="0EDE17B1" w14:textId="77777777" w:rsidR="00BE3921" w:rsidRPr="00414495" w:rsidRDefault="00BE3921" w:rsidP="00915676">
      <w:pPr>
        <w:spacing w:line="360" w:lineRule="auto"/>
        <w:jc w:val="both"/>
      </w:pPr>
    </w:p>
    <w:p w14:paraId="793FA5C8" w14:textId="77777777" w:rsidR="00915676" w:rsidRPr="005362A7" w:rsidRDefault="00915676" w:rsidP="00915676">
      <w:pPr>
        <w:spacing w:line="360" w:lineRule="auto"/>
        <w:jc w:val="both"/>
        <w:rPr>
          <w:noProof/>
        </w:rPr>
      </w:pPr>
      <w:r w:rsidRPr="005362A7">
        <w:rPr>
          <w:noProof/>
        </w:rPr>
        <w:t xml:space="preserve">EHK’nin 3’üncü maddesinde ve Pazar Analizi Yönetmeliği’nin 3’üncü maddesinde ‘ilgili pazar’, </w:t>
      </w:r>
      <w:r w:rsidRPr="005362A7">
        <w:rPr>
          <w:i/>
          <w:noProof/>
        </w:rPr>
        <w:t>“ülkenin tümünde veya bir bölümünde sunulmakta olan belirli bir elektronik haberleşme hizmeti ve onunla yüksek derecede ikame edilebilen diğer elektronik haberleşme hizmetlerinden oluşan pazar”</w:t>
      </w:r>
      <w:r w:rsidRPr="005362A7">
        <w:rPr>
          <w:noProof/>
        </w:rPr>
        <w:t xml:space="preserve"> olarak ifade edilmektedir. Bu itibarla, ilgili pazar kapsamında ele alınacak ürün/hizmetlerin, hem coğrafi boyut hem de söz konusu pazarı teşkil edebilecek ürün/hizmetlerin ikame edilebilirliği temelinde değerlendirilmesi gerekmektedir. </w:t>
      </w:r>
    </w:p>
    <w:p w14:paraId="19C7EA9C" w14:textId="77777777" w:rsidR="00915676" w:rsidRDefault="00915676" w:rsidP="00915676">
      <w:pPr>
        <w:spacing w:line="360" w:lineRule="auto"/>
        <w:jc w:val="both"/>
        <w:rPr>
          <w:rFonts w:eastAsiaTheme="minorEastAsia"/>
          <w:noProof/>
        </w:rPr>
      </w:pPr>
    </w:p>
    <w:p w14:paraId="25802D61" w14:textId="77777777" w:rsidR="00E27AE5" w:rsidRDefault="00E27AE5" w:rsidP="00915676">
      <w:pPr>
        <w:spacing w:line="360" w:lineRule="auto"/>
        <w:jc w:val="both"/>
      </w:pPr>
      <w:r w:rsidRPr="00414495">
        <w:rPr>
          <w:spacing w:val="-2"/>
        </w:rPr>
        <w:t>İ</w:t>
      </w:r>
      <w:r w:rsidRPr="00414495">
        <w:t xml:space="preserve">kame edilebilirlik, </w:t>
      </w:r>
      <w:r w:rsidR="00D13098">
        <w:t>hizmet</w:t>
      </w:r>
      <w:r w:rsidR="00B079CF">
        <w:t>/</w:t>
      </w:r>
      <w:r w:rsidR="00815B4B">
        <w:t xml:space="preserve">altyapı </w:t>
      </w:r>
      <w:r w:rsidR="00D13098">
        <w:t>sağlayıcılara</w:t>
      </w:r>
      <w:r w:rsidR="001F6E95">
        <w:t xml:space="preserve"> </w:t>
      </w:r>
      <w:r w:rsidR="00915676">
        <w:t>ve/</w:t>
      </w:r>
      <w:r w:rsidRPr="00414495">
        <w:t xml:space="preserve">veya tüketicilere göre ürünlerin birbirlerinin yerine geçebilmelerinin ölçütüdür. Bu kapsamda, ilgili pazarın tanımlanmasında öncelikle talep ve arz yönlü ikame olanakları incelenmektedir. </w:t>
      </w:r>
      <w:r w:rsidR="00915676">
        <w:rPr>
          <w:noProof/>
        </w:rPr>
        <w:t>T</w:t>
      </w:r>
      <w:r w:rsidR="00915676" w:rsidRPr="005362A7">
        <w:rPr>
          <w:noProof/>
        </w:rPr>
        <w:t xml:space="preserve">alep açısından ikame edilebilirlikte, ürünlerin alıcıların gözünde ikame edilebilir olması gerekmektedir. Arz açısından ise ilgili ürünü veya bu ürüne yakın ikame bir başka ürünü üreten ya da üretim olanaklarını kolaylıkla bu ürünleri üretmek için kullanabilen </w:t>
      </w:r>
      <w:r w:rsidR="00915676">
        <w:rPr>
          <w:noProof/>
        </w:rPr>
        <w:t>işletmeciler</w:t>
      </w:r>
      <w:r w:rsidR="00915676" w:rsidRPr="005362A7">
        <w:rPr>
          <w:noProof/>
        </w:rPr>
        <w:t xml:space="preserve"> değerlendirilmektedir</w:t>
      </w:r>
      <w:r w:rsidR="00915676">
        <w:rPr>
          <w:noProof/>
        </w:rPr>
        <w:t xml:space="preserve">. </w:t>
      </w:r>
      <w:r w:rsidR="0036343B" w:rsidRPr="00414495">
        <w:t>Diğer bir deyişle, ele alınan ürün ya da hizmetler ile ilgili olarak mevcut veya potansiyel işletmecilerin üretim yapılarını kısa dönemde söz konusu hizmetleri üretecek şekilde değiştirip değiştiremeyeceği veya bu işletmecilerin büyük ek maliyetler altında kalmadan söz konusu ürün ve hizmetleri sunup sunamayacağı incelenmektedir.</w:t>
      </w:r>
    </w:p>
    <w:p w14:paraId="41599963" w14:textId="77777777" w:rsidR="00915676" w:rsidRDefault="00915676" w:rsidP="00915676">
      <w:pPr>
        <w:spacing w:line="360" w:lineRule="auto"/>
        <w:jc w:val="both"/>
        <w:rPr>
          <w:noProof/>
          <w:spacing w:val="-2"/>
        </w:rPr>
      </w:pPr>
    </w:p>
    <w:p w14:paraId="255E38D1" w14:textId="77777777" w:rsidR="00BE3921" w:rsidRDefault="00E27AE5" w:rsidP="00BE3921">
      <w:pPr>
        <w:spacing w:line="360" w:lineRule="auto"/>
        <w:jc w:val="both"/>
        <w:rPr>
          <w:noProof/>
          <w:spacing w:val="-2"/>
        </w:rPr>
      </w:pPr>
      <w:r w:rsidRPr="00414495">
        <w:rPr>
          <w:spacing w:val="-2"/>
        </w:rPr>
        <w:t>Arz ve talep ikamesinin değerlendirilmesi</w:t>
      </w:r>
      <w:r w:rsidRPr="00414495">
        <w:t xml:space="preserve"> aşamasında, </w:t>
      </w:r>
      <w:r w:rsidRPr="00414495">
        <w:rPr>
          <w:spacing w:val="-2"/>
        </w:rPr>
        <w:t xml:space="preserve">uygulanabilir olduğu durumlarda varsayımsal tekel testi de dâhil olmak üzere, çeşitli yöntemler göz önünde bulundurulmaktadır. </w:t>
      </w:r>
      <w:r w:rsidRPr="00414495">
        <w:t>Varsayımsal tekel testi kapsamında, varsayımsal tekel niteliğindeki bir işletmecinin “geçici olmayan, küçük fakat belirgin bir fiyat artışı”</w:t>
      </w:r>
      <w:r w:rsidRPr="00414495">
        <w:rPr>
          <w:rStyle w:val="DipnotBavurusu"/>
        </w:rPr>
        <w:footnoteReference w:id="2"/>
      </w:r>
      <w:r w:rsidRPr="00414495">
        <w:t xml:space="preserve"> uygulamasına karşın, kârlılığını engelleyecek derecede satışları düşmeyen ürün veya hizmetin, </w:t>
      </w:r>
      <w:r w:rsidR="00CA49C8" w:rsidRPr="00414495">
        <w:t xml:space="preserve">ilgili diğer ürün ve hizmetler karşısında </w:t>
      </w:r>
      <w:r w:rsidRPr="00414495">
        <w:t xml:space="preserve">ikame ürün veya hizmet niteliği taşımaması dolayısıyla </w:t>
      </w:r>
      <w:r w:rsidR="001F6E95">
        <w:t xml:space="preserve">ilgili pazarın dışında </w:t>
      </w:r>
      <w:r w:rsidRPr="00414495">
        <w:t xml:space="preserve">değerlendirilmesi gerekmektedir. </w:t>
      </w:r>
      <w:r w:rsidR="000B1080">
        <w:t xml:space="preserve">Burada </w:t>
      </w:r>
      <w:r w:rsidR="000B1080" w:rsidRPr="00C30A8D">
        <w:t>müşteriler</w:t>
      </w:r>
      <w:r w:rsidR="000B1080">
        <w:t>,</w:t>
      </w:r>
      <w:r w:rsidR="000B1080" w:rsidRPr="00C30A8D">
        <w:t xml:space="preserve"> diğer ikame ürünleri tercih e</w:t>
      </w:r>
      <w:r w:rsidR="000B1080">
        <w:t xml:space="preserve">ttikleri ölçüde </w:t>
      </w:r>
      <w:r w:rsidR="000B1080" w:rsidRPr="00C30A8D">
        <w:t xml:space="preserve">ikame ürünlerin </w:t>
      </w:r>
      <w:r w:rsidR="000B1080" w:rsidRPr="00C30A8D">
        <w:lastRenderedPageBreak/>
        <w:t>de ürün grubuna dâhil edilmesi gerekmektedir. Varsayımsal tekelin, fiyatları artıramayacağı fiyat düzeyinde bu analiz sona erdirilir. İlgili pazar, bu şekilde sınırları çizilen en dar ürün grubundan oluşmaktadır.</w:t>
      </w:r>
      <w:r w:rsidR="000B1080" w:rsidRPr="00C30A8D">
        <w:rPr>
          <w:rStyle w:val="DipnotBavurusu"/>
        </w:rPr>
        <w:footnoteReference w:id="3"/>
      </w:r>
    </w:p>
    <w:p w14:paraId="2AB67934" w14:textId="77777777" w:rsidR="00BE3921" w:rsidRDefault="00BE3921" w:rsidP="00BE3921">
      <w:pPr>
        <w:spacing w:line="360" w:lineRule="auto"/>
        <w:jc w:val="both"/>
        <w:rPr>
          <w:noProof/>
          <w:spacing w:val="-2"/>
        </w:rPr>
      </w:pPr>
    </w:p>
    <w:p w14:paraId="35547A1C" w14:textId="77777777" w:rsidR="00BE3921" w:rsidRPr="005362A7" w:rsidRDefault="00BE3921" w:rsidP="00BE3921">
      <w:pPr>
        <w:spacing w:line="360" w:lineRule="auto"/>
        <w:jc w:val="both"/>
        <w:rPr>
          <w:noProof/>
        </w:rPr>
      </w:pPr>
      <w:r>
        <w:rPr>
          <w:noProof/>
          <w:spacing w:val="-2"/>
        </w:rPr>
        <w:t>V</w:t>
      </w:r>
      <w:r w:rsidRPr="005362A7">
        <w:rPr>
          <w:noProof/>
          <w:spacing w:val="-2"/>
        </w:rPr>
        <w:t xml:space="preserve">arsayımsal tekel testi, </w:t>
      </w:r>
      <w:r w:rsidRPr="00302C6D">
        <w:t>diğer tüm iktisadi varsayımlar gibi oldukça idealize edilmi</w:t>
      </w:r>
      <w:r>
        <w:t>ş k</w:t>
      </w:r>
      <w:r w:rsidRPr="00302C6D">
        <w:t>o</w:t>
      </w:r>
      <w:r>
        <w:t>ş</w:t>
      </w:r>
      <w:r w:rsidRPr="00302C6D">
        <w:t>ulları sembolize etmektedir.</w:t>
      </w:r>
      <w:r>
        <w:t xml:space="preserve"> </w:t>
      </w:r>
      <w:r w:rsidRPr="005362A7">
        <w:rPr>
          <w:noProof/>
        </w:rPr>
        <w:t xml:space="preserve">Dolayısıyla bu bölümde </w:t>
      </w:r>
      <w:r w:rsidR="000B1080">
        <w:rPr>
          <w:noProof/>
        </w:rPr>
        <w:t>sabit şebekede</w:t>
      </w:r>
      <w:r w:rsidRPr="005362A7">
        <w:rPr>
          <w:noProof/>
        </w:rPr>
        <w:t xml:space="preserve"> çağrı sonlandırma pazarının tanımı, öncelikle çağrı sonlandırma hizmetlerine yönelik yapılacak talep ve arz yönlü ikame kavramlarına dayanılarak ele alınmaktadır. İlgili pazarın tanımlanmasında ikinci aşama olan ilgili coğrafi pazarın tanımlanması aşamasında ise rekabet şartlarının yeterince homojen olduğu coğrafi alanlar belirlenmeye çalışılmaktadır.</w:t>
      </w:r>
    </w:p>
    <w:p w14:paraId="04DD632F" w14:textId="77777777" w:rsidR="007579D4" w:rsidRPr="00BF78E4" w:rsidRDefault="007579D4" w:rsidP="004A7B3E">
      <w:pPr>
        <w:rPr>
          <w:rFonts w:eastAsiaTheme="majorEastAsia"/>
        </w:rPr>
      </w:pPr>
      <w:bookmarkStart w:id="23" w:name="_Toc329158536"/>
      <w:bookmarkStart w:id="24" w:name="_Toc329158645"/>
      <w:bookmarkStart w:id="25" w:name="_Toc36475223"/>
      <w:bookmarkStart w:id="26" w:name="_Toc101174204"/>
      <w:bookmarkStart w:id="27" w:name="_Toc220408637"/>
    </w:p>
    <w:p w14:paraId="3C32C1D7" w14:textId="77777777" w:rsidR="007579D4" w:rsidRPr="00BF78E4" w:rsidRDefault="007579D4" w:rsidP="004A7B3E">
      <w:pPr>
        <w:rPr>
          <w:rFonts w:eastAsiaTheme="majorEastAsia"/>
        </w:rPr>
      </w:pPr>
    </w:p>
    <w:p w14:paraId="02431EB0" w14:textId="77777777" w:rsidR="007579D4" w:rsidRPr="005362A7" w:rsidRDefault="007579D4" w:rsidP="00313B60">
      <w:pPr>
        <w:pStyle w:val="Balk2"/>
        <w:rPr>
          <w:noProof/>
        </w:rPr>
      </w:pPr>
      <w:bookmarkStart w:id="28" w:name="_Toc48547377"/>
      <w:r w:rsidRPr="00BF78E4">
        <w:t>Pazarda</w:t>
      </w:r>
      <w:r w:rsidRPr="005362A7">
        <w:rPr>
          <w:noProof/>
        </w:rPr>
        <w:t xml:space="preserve"> Hizmet Sunan İşletmeciler</w:t>
      </w:r>
      <w:bookmarkEnd w:id="23"/>
      <w:bookmarkEnd w:id="24"/>
      <w:bookmarkEnd w:id="25"/>
      <w:r w:rsidRPr="005362A7">
        <w:rPr>
          <w:noProof/>
        </w:rPr>
        <w:t xml:space="preserve"> </w:t>
      </w:r>
      <w:bookmarkEnd w:id="26"/>
      <w:bookmarkEnd w:id="27"/>
      <w:r w:rsidR="00BF78E4" w:rsidRPr="00BB3367">
        <w:t>ve Hizmet Talep Eden İşletmeciler</w:t>
      </w:r>
      <w:bookmarkEnd w:id="28"/>
    </w:p>
    <w:p w14:paraId="63FD07A6" w14:textId="77777777" w:rsidR="007579D4" w:rsidRPr="005362A7" w:rsidRDefault="007579D4" w:rsidP="007579D4">
      <w:pPr>
        <w:spacing w:line="360" w:lineRule="auto"/>
        <w:ind w:firstLine="708"/>
        <w:jc w:val="both"/>
        <w:rPr>
          <w:noProof/>
        </w:rPr>
      </w:pPr>
    </w:p>
    <w:p w14:paraId="7D1B509B" w14:textId="609E2A9C" w:rsidR="00265666" w:rsidRPr="00414495" w:rsidRDefault="007579D4" w:rsidP="004A7B3E">
      <w:pPr>
        <w:spacing w:line="360" w:lineRule="auto"/>
        <w:jc w:val="both"/>
      </w:pPr>
      <w:r w:rsidRPr="005362A7">
        <w:rPr>
          <w:noProof/>
        </w:rPr>
        <w:t xml:space="preserve">Farklı şebekeler arasındaki çağrıların temel unsurlarından birisi olan </w:t>
      </w:r>
      <w:r>
        <w:rPr>
          <w:noProof/>
        </w:rPr>
        <w:t>sabit şebekede</w:t>
      </w:r>
      <w:r w:rsidRPr="005362A7">
        <w:rPr>
          <w:noProof/>
        </w:rPr>
        <w:t xml:space="preserve"> çağrı sonlandırma hizmetleri </w:t>
      </w:r>
      <w:r>
        <w:t>ülkemiz</w:t>
      </w:r>
      <w:r w:rsidR="00051B25">
        <w:t xml:space="preserve"> geneline yaygın </w:t>
      </w:r>
      <w:r>
        <w:t>sabit telefon altyapısına</w:t>
      </w:r>
      <w:r w:rsidRPr="00414495">
        <w:t xml:space="preserve"> sahip tek </w:t>
      </w:r>
      <w:r w:rsidR="00051B25">
        <w:t xml:space="preserve">yerleşik </w:t>
      </w:r>
      <w:r w:rsidRPr="00414495">
        <w:t xml:space="preserve">işletmeci </w:t>
      </w:r>
      <w:r w:rsidR="00051B25">
        <w:t xml:space="preserve">olan </w:t>
      </w:r>
      <w:r w:rsidRPr="00414495">
        <w:t>Türk Telekom</w:t>
      </w:r>
      <w:r w:rsidR="00051B25">
        <w:t xml:space="preserve"> ile </w:t>
      </w:r>
      <w:r w:rsidRPr="005362A7">
        <w:rPr>
          <w:noProof/>
        </w:rPr>
        <w:t>kullanım hakkı</w:t>
      </w:r>
      <w:r w:rsidRPr="005362A7">
        <w:rPr>
          <w:rStyle w:val="DipnotBavurusu"/>
          <w:noProof/>
        </w:rPr>
        <w:footnoteReference w:id="4"/>
      </w:r>
      <w:r w:rsidRPr="005362A7">
        <w:rPr>
          <w:noProof/>
        </w:rPr>
        <w:t xml:space="preserve"> kapsamında yetkilendirilen </w:t>
      </w:r>
      <w:r w:rsidR="00265666">
        <w:rPr>
          <w:noProof/>
        </w:rPr>
        <w:t xml:space="preserve">Sabit Telefon Hizmeti (STH) </w:t>
      </w:r>
      <w:r w:rsidRPr="005362A7">
        <w:rPr>
          <w:noProof/>
        </w:rPr>
        <w:t>işletmeciler</w:t>
      </w:r>
      <w:r w:rsidR="00265666">
        <w:rPr>
          <w:noProof/>
        </w:rPr>
        <w:t>i</w:t>
      </w:r>
      <w:r w:rsidRPr="005362A7">
        <w:rPr>
          <w:noProof/>
        </w:rPr>
        <w:t xml:space="preserve"> </w:t>
      </w:r>
      <w:r w:rsidR="00BA5C04">
        <w:rPr>
          <w:noProof/>
        </w:rPr>
        <w:t xml:space="preserve">ve </w:t>
      </w:r>
      <w:r w:rsidR="00C412BF" w:rsidRPr="00C412BF">
        <w:t>Türksat Uydu Haberleşme Kablo T</w:t>
      </w:r>
      <w:r w:rsidR="00C412BF">
        <w:t>V v</w:t>
      </w:r>
      <w:r w:rsidR="00C412BF" w:rsidRPr="00C412BF">
        <w:t>e İşletme</w:t>
      </w:r>
      <w:r w:rsidR="00C412BF">
        <w:rPr>
          <w:rFonts w:ascii="Arial" w:hAnsi="Arial" w:cs="Arial"/>
          <w:sz w:val="20"/>
          <w:szCs w:val="20"/>
        </w:rPr>
        <w:t xml:space="preserve"> </w:t>
      </w:r>
      <w:r w:rsidR="00C412BF" w:rsidRPr="00F431C3">
        <w:t>AŞ</w:t>
      </w:r>
      <w:r w:rsidR="00C412BF" w:rsidRPr="00F431C3">
        <w:rPr>
          <w:noProof/>
        </w:rPr>
        <w:t xml:space="preserve"> (</w:t>
      </w:r>
      <w:r w:rsidR="003A1F69" w:rsidRPr="00C412BF">
        <w:rPr>
          <w:noProof/>
        </w:rPr>
        <w:t>T</w:t>
      </w:r>
      <w:r w:rsidR="00F431C3">
        <w:rPr>
          <w:noProof/>
        </w:rPr>
        <w:t>ürksat</w:t>
      </w:r>
      <w:r w:rsidR="00C412BF" w:rsidRPr="00C412BF">
        <w:rPr>
          <w:noProof/>
        </w:rPr>
        <w:t>)</w:t>
      </w:r>
      <w:r w:rsidR="00BA5C04">
        <w:rPr>
          <w:noProof/>
        </w:rPr>
        <w:t xml:space="preserve"> </w:t>
      </w:r>
      <w:r w:rsidRPr="005362A7">
        <w:rPr>
          <w:noProof/>
        </w:rPr>
        <w:t xml:space="preserve">tarafından verilebilmektedir. </w:t>
      </w:r>
      <w:r w:rsidR="00265666">
        <w:rPr>
          <w:noProof/>
        </w:rPr>
        <w:t xml:space="preserve">Ülkemizde 2020 yılının Haziran ayı itibariyle 160 adet STH işletmecisi hizmet </w:t>
      </w:r>
      <w:r w:rsidR="00265666" w:rsidRPr="00BD2CA1">
        <w:rPr>
          <w:noProof/>
        </w:rPr>
        <w:t xml:space="preserve">sunmaktadır. </w:t>
      </w:r>
      <w:r w:rsidR="001F0AAF" w:rsidRPr="00BD2CA1">
        <w:rPr>
          <w:noProof/>
        </w:rPr>
        <w:t xml:space="preserve">Söz konusu işletmeciler, kendilerine </w:t>
      </w:r>
      <w:r w:rsidR="00265666" w:rsidRPr="00BD2CA1">
        <w:t>tahsis edile</w:t>
      </w:r>
      <w:r w:rsidR="001F0AAF" w:rsidRPr="00BD2CA1">
        <w:t xml:space="preserve">n </w:t>
      </w:r>
      <w:r w:rsidR="001F0AAF" w:rsidRPr="008168A8">
        <w:t>numaralara</w:t>
      </w:r>
      <w:r w:rsidR="00265666" w:rsidRPr="008168A8">
        <w:t xml:space="preserve"> </w:t>
      </w:r>
      <w:r w:rsidR="00BD2CA1" w:rsidRPr="008168A8">
        <w:t>toptan hat kiralama (</w:t>
      </w:r>
      <w:r w:rsidR="000B2EC5" w:rsidRPr="008168A8">
        <w:t>THK</w:t>
      </w:r>
      <w:r w:rsidR="00BD2CA1" w:rsidRPr="008168A8">
        <w:t xml:space="preserve">) </w:t>
      </w:r>
      <w:r w:rsidR="00265666" w:rsidRPr="008168A8">
        <w:t xml:space="preserve">yöntemini kullanarak veya kendi şebekelerini </w:t>
      </w:r>
      <w:r w:rsidR="001F0AAF" w:rsidRPr="008168A8">
        <w:t>tahsis ederek</w:t>
      </w:r>
      <w:r w:rsidR="00265666" w:rsidRPr="008168A8">
        <w:t xml:space="preserve"> çağrı başlatma ve</w:t>
      </w:r>
      <w:r w:rsidR="001F0AAF" w:rsidRPr="008168A8">
        <w:t>/veya</w:t>
      </w:r>
      <w:r w:rsidR="00265666" w:rsidRPr="008168A8">
        <w:t xml:space="preserve"> çağrı sonlandırma hizmet</w:t>
      </w:r>
      <w:r w:rsidR="001F0AAF" w:rsidRPr="008168A8">
        <w:t>ler</w:t>
      </w:r>
      <w:r w:rsidR="00265666" w:rsidRPr="008168A8">
        <w:t>ini verir hale gelm</w:t>
      </w:r>
      <w:r w:rsidR="001F0AAF" w:rsidRPr="008168A8">
        <w:t>işlerdir.</w:t>
      </w:r>
      <w:r w:rsidR="008F7B98" w:rsidRPr="008168A8">
        <w:t xml:space="preserve"> </w:t>
      </w:r>
      <w:r w:rsidR="008168A8" w:rsidRPr="008168A8">
        <w:t xml:space="preserve">2019 yılının son çeyreği itibariyle ülkemizdeki </w:t>
      </w:r>
      <w:r w:rsidR="008F7B98" w:rsidRPr="008168A8">
        <w:t xml:space="preserve">THK abone sayısı </w:t>
      </w:r>
      <w:r w:rsidR="00E62CA5">
        <w:t>4</w:t>
      </w:r>
      <w:r w:rsidR="008F7B98" w:rsidRPr="008168A8">
        <w:t>,</w:t>
      </w:r>
      <w:r w:rsidR="00E62CA5">
        <w:t>9</w:t>
      </w:r>
      <w:r w:rsidR="008F7B98" w:rsidRPr="008168A8">
        <w:t xml:space="preserve"> milyona yaklaşmıştır.</w:t>
      </w:r>
      <w:r w:rsidR="008F7B98">
        <w:t xml:space="preserve"> </w:t>
      </w:r>
      <w:r w:rsidR="000C3AA5">
        <w:t>Aynı dönem</w:t>
      </w:r>
      <w:r w:rsidR="00C412BF">
        <w:t>d</w:t>
      </w:r>
      <w:r w:rsidR="000C3AA5">
        <w:t xml:space="preserve">e </w:t>
      </w:r>
      <w:r w:rsidR="000C3AA5" w:rsidRPr="000C3AA5">
        <w:t>kablo telefon hizmetinden yararlanan Türk</w:t>
      </w:r>
      <w:r w:rsidR="000C3AA5" w:rsidRPr="000C3AA5">
        <w:rPr>
          <w:rStyle w:val="highlight"/>
          <w:rFonts w:eastAsiaTheme="majorEastAsia"/>
        </w:rPr>
        <w:t>sat abo</w:t>
      </w:r>
      <w:r w:rsidR="000C3AA5">
        <w:t>ne sayısı da</w:t>
      </w:r>
      <w:r w:rsidR="000C3AA5" w:rsidRPr="000C3AA5">
        <w:t xml:space="preserve"> 277.866</w:t>
      </w:r>
      <w:r w:rsidR="000C3AA5">
        <w:t xml:space="preserve">’dır. </w:t>
      </w:r>
    </w:p>
    <w:p w14:paraId="05C54E27" w14:textId="77777777" w:rsidR="004A7B3E" w:rsidRDefault="004A7B3E" w:rsidP="004A7B3E">
      <w:pPr>
        <w:spacing w:line="360" w:lineRule="auto"/>
        <w:jc w:val="both"/>
        <w:rPr>
          <w:noProof/>
        </w:rPr>
      </w:pPr>
    </w:p>
    <w:p w14:paraId="1BF05155" w14:textId="6D2CD565" w:rsidR="00B86113" w:rsidRDefault="001F0AAF" w:rsidP="004A7B3E">
      <w:pPr>
        <w:spacing w:line="360" w:lineRule="auto"/>
        <w:jc w:val="both"/>
      </w:pPr>
      <w:r>
        <w:rPr>
          <w:noProof/>
        </w:rPr>
        <w:t xml:space="preserve">Bu anlamda Türk Telekom ve STH işletmecilerinin her biri, bir diğerinde sonlanan çağrılar için </w:t>
      </w:r>
      <w:r w:rsidR="00B86113">
        <w:rPr>
          <w:noProof/>
        </w:rPr>
        <w:t>s</w:t>
      </w:r>
      <w:r>
        <w:rPr>
          <w:noProof/>
        </w:rPr>
        <w:t xml:space="preserve">abit </w:t>
      </w:r>
      <w:r w:rsidR="00B86113">
        <w:rPr>
          <w:noProof/>
        </w:rPr>
        <w:t xml:space="preserve">çağrı sonlandırma hizmeti vermektedir. </w:t>
      </w:r>
      <w:r w:rsidR="007579D4" w:rsidRPr="005362A7">
        <w:rPr>
          <w:noProof/>
        </w:rPr>
        <w:t xml:space="preserve">Bunun yanı sıra </w:t>
      </w:r>
      <w:r w:rsidR="00B86113">
        <w:rPr>
          <w:noProof/>
        </w:rPr>
        <w:t>mobil</w:t>
      </w:r>
      <w:r w:rsidR="007579D4" w:rsidRPr="005362A7">
        <w:rPr>
          <w:noProof/>
        </w:rPr>
        <w:t xml:space="preserve"> elektroni</w:t>
      </w:r>
      <w:r w:rsidR="00B86113">
        <w:rPr>
          <w:noProof/>
        </w:rPr>
        <w:t xml:space="preserve">k haberleşme şebekesi işletmecileri olan </w:t>
      </w:r>
      <w:r w:rsidR="00B86113">
        <w:t>TT Mobil İletişim Hizmetleri A</w:t>
      </w:r>
      <w:r w:rsidR="00B86113" w:rsidRPr="00414495">
        <w:t>Ş</w:t>
      </w:r>
      <w:r w:rsidR="006666C8">
        <w:t xml:space="preserve"> (TT Mobil)</w:t>
      </w:r>
      <w:r w:rsidR="00B86113">
        <w:t>,</w:t>
      </w:r>
      <w:r w:rsidR="00B86113" w:rsidRPr="00414495">
        <w:t xml:space="preserve"> Turkcell İletişim Hizmetleri AŞ </w:t>
      </w:r>
      <w:r w:rsidR="006666C8">
        <w:t xml:space="preserve">(Turkcell) </w:t>
      </w:r>
      <w:r w:rsidR="00B86113" w:rsidRPr="00414495">
        <w:t xml:space="preserve">ve </w:t>
      </w:r>
      <w:r w:rsidR="00B86113">
        <w:t>Vodafone Telekomünikasyon A</w:t>
      </w:r>
      <w:r w:rsidR="00B86113" w:rsidRPr="00414495">
        <w:t>Ş</w:t>
      </w:r>
      <w:r w:rsidR="00B86113">
        <w:t xml:space="preserve"> </w:t>
      </w:r>
      <w:r w:rsidR="006666C8">
        <w:t xml:space="preserve">(Vodafone) </w:t>
      </w:r>
      <w:r w:rsidR="00B86113">
        <w:t xml:space="preserve">de, sabit numaralara doğru yapılan aramaların sonlanabilmesi için </w:t>
      </w:r>
      <w:r w:rsidR="00B86113" w:rsidRPr="00414495">
        <w:t xml:space="preserve">sabit şebeke işletmecilerinden çağrı sonlandırma hizmeti almak durumundadır. Ayrıca, Küresel Mobil Uydu Haberleşme Sistemi (Global Mobile Personal Communications by Satellite, GMPCS) işletmecileri </w:t>
      </w:r>
      <w:r w:rsidR="00C068BF">
        <w:t xml:space="preserve">ile kurgulanan </w:t>
      </w:r>
      <w:r w:rsidR="00C068BF">
        <w:lastRenderedPageBreak/>
        <w:t>modele göre S</w:t>
      </w:r>
      <w:r w:rsidR="007F0A55">
        <w:t xml:space="preserve">anal </w:t>
      </w:r>
      <w:r w:rsidR="00C068BF">
        <w:t>M</w:t>
      </w:r>
      <w:r w:rsidR="007F0A55">
        <w:t xml:space="preserve">obil </w:t>
      </w:r>
      <w:r w:rsidR="00C068BF">
        <w:t>Ş</w:t>
      </w:r>
      <w:r w:rsidR="007F0A55">
        <w:t xml:space="preserve">ebeke </w:t>
      </w:r>
      <w:r w:rsidR="00C068BF">
        <w:t>H</w:t>
      </w:r>
      <w:r w:rsidR="007F0A55">
        <w:t>izmeti sunan</w:t>
      </w:r>
      <w:r w:rsidR="00C068BF">
        <w:t xml:space="preserve"> işletmeciler </w:t>
      </w:r>
      <w:r w:rsidR="00B86113" w:rsidRPr="00414495">
        <w:t>de abonelerinin sabit şebekeleri arayabilmesi için sabit şebeke işletmecilerinden çağrı sonlandırma hizmeti almak durumundadır.</w:t>
      </w:r>
    </w:p>
    <w:p w14:paraId="6D6CE9A4" w14:textId="77777777" w:rsidR="007351FF" w:rsidRDefault="007351FF" w:rsidP="004A7B3E">
      <w:pPr>
        <w:spacing w:line="360" w:lineRule="auto"/>
      </w:pPr>
      <w:bookmarkStart w:id="29" w:name="_Toc101174205"/>
      <w:bookmarkStart w:id="30" w:name="_Toc220408638"/>
      <w:bookmarkStart w:id="31" w:name="_Toc329158537"/>
      <w:bookmarkStart w:id="32" w:name="_Toc329158646"/>
      <w:bookmarkStart w:id="33" w:name="_Toc36475224"/>
    </w:p>
    <w:p w14:paraId="064C2886" w14:textId="77777777" w:rsidR="007351FF" w:rsidRDefault="007351FF" w:rsidP="004A7B3E">
      <w:pPr>
        <w:pStyle w:val="Balk2"/>
        <w:rPr>
          <w:noProof/>
        </w:rPr>
      </w:pPr>
      <w:bookmarkStart w:id="34" w:name="_Toc48547378"/>
      <w:r>
        <w:rPr>
          <w:noProof/>
        </w:rPr>
        <w:t>Pazar Tanımı</w:t>
      </w:r>
      <w:bookmarkEnd w:id="34"/>
    </w:p>
    <w:p w14:paraId="32BB5E8B" w14:textId="77777777" w:rsidR="00AA75BE" w:rsidRPr="00AA75BE" w:rsidRDefault="00AA75BE" w:rsidP="004A7B3E">
      <w:pPr>
        <w:spacing w:line="360" w:lineRule="auto"/>
      </w:pPr>
    </w:p>
    <w:p w14:paraId="5926C75F" w14:textId="77777777" w:rsidR="00C068BF" w:rsidRPr="000F3A8C" w:rsidRDefault="00C068BF" w:rsidP="004A7B3E">
      <w:pPr>
        <w:pStyle w:val="Balk3"/>
        <w:rPr>
          <w:noProof/>
        </w:rPr>
      </w:pPr>
      <w:bookmarkStart w:id="35" w:name="_Toc48547379"/>
      <w:r w:rsidRPr="000F3A8C">
        <w:rPr>
          <w:noProof/>
        </w:rPr>
        <w:t>İlgili Ürün/Hizmet Pazarı</w:t>
      </w:r>
      <w:bookmarkEnd w:id="29"/>
      <w:bookmarkEnd w:id="30"/>
      <w:bookmarkEnd w:id="31"/>
      <w:bookmarkEnd w:id="32"/>
      <w:bookmarkEnd w:id="33"/>
      <w:bookmarkEnd w:id="35"/>
    </w:p>
    <w:p w14:paraId="3FBB6F4A" w14:textId="77777777" w:rsidR="007579D4" w:rsidRDefault="007579D4" w:rsidP="004A7B3E">
      <w:pPr>
        <w:spacing w:line="360" w:lineRule="auto"/>
        <w:jc w:val="both"/>
      </w:pPr>
      <w:r w:rsidRPr="00414495">
        <w:t xml:space="preserve"> </w:t>
      </w:r>
    </w:p>
    <w:p w14:paraId="14A93351" w14:textId="77777777" w:rsidR="000F42EC" w:rsidRDefault="003C61E0" w:rsidP="004A7B3E">
      <w:pPr>
        <w:spacing w:line="360" w:lineRule="auto"/>
        <w:jc w:val="both"/>
      </w:pPr>
      <w:r w:rsidRPr="009855B1">
        <w:rPr>
          <w:rFonts w:eastAsia="Calibri"/>
          <w:lang w:eastAsia="en-US"/>
        </w:rPr>
        <w:t>Daha önce de yer verildiği üzere, ilgili ürün</w:t>
      </w:r>
      <w:r w:rsidRPr="00414495">
        <w:rPr>
          <w:rFonts w:eastAsia="Calibri"/>
          <w:lang w:eastAsia="en-US"/>
        </w:rPr>
        <w:t xml:space="preserve">/hizmet pazarı, fiyatları, kullanım amaçları ve işlevsel özellikleri ile rekabet koşulları veya arz-talep yapısı açısından birbirleriyle değiştirilebilir ya da ikame edilebilir ürün/hizmetleri ifade etmektedir. </w:t>
      </w:r>
      <w:r w:rsidRPr="00414495">
        <w:t xml:space="preserve">Bu kapsamda tüketiciler/işletmeciler tarafından değiştirilebilir ya da ikame edilebilir olarak değerlendirilen tüm ürün ve hizmetlerin ilgili ürün pazarı tanımının içinde olduğu kabul </w:t>
      </w:r>
      <w:r w:rsidR="009855B1">
        <w:t>edilmektedir</w:t>
      </w:r>
      <w:r w:rsidRPr="00414495">
        <w:t>.</w:t>
      </w:r>
      <w:r w:rsidR="009855B1">
        <w:t xml:space="preserve"> </w:t>
      </w:r>
      <w:r w:rsidR="009855B1">
        <w:rPr>
          <w:rFonts w:eastAsia="Calibri"/>
          <w:noProof/>
          <w:lang w:eastAsia="en-US"/>
        </w:rPr>
        <w:t>Bu itibarla,</w:t>
      </w:r>
      <w:r w:rsidR="009855B1" w:rsidRPr="000F3A8C">
        <w:rPr>
          <w:noProof/>
        </w:rPr>
        <w:t xml:space="preserve"> geçici olmayan küçük ama belirgin bir fiyat artışını</w:t>
      </w:r>
      <w:r w:rsidR="009855B1" w:rsidRPr="000F3A8C">
        <w:rPr>
          <w:b/>
          <w:noProof/>
        </w:rPr>
        <w:t xml:space="preserve"> </w:t>
      </w:r>
      <w:r w:rsidR="009855B1" w:rsidRPr="000F3A8C">
        <w:rPr>
          <w:noProof/>
        </w:rPr>
        <w:t xml:space="preserve">temsil eden varsayımsal tekel testi ilgili ürün pazarının tespit edilmesinde işlevsellik sağlayacaktır. Bu kapsamda ilgili ürün pazarı, geleneksel anlamda, geçici olmayan küçük ama belirgin fiyat artışı testini geçen en küçük ürün grubu olarak tanımlanmıştır. Ancak Avrupa Komisyonunun benimsediği ve Kurumumuz mevzuatında yer alan ilgili ürün pazarı tanımında tüketiciler ya da hizmet sunan işletmeciler tarafından değiştirilebilir ya da ikame edilebilir olarak değerlendirilen tüm ürün ve hizmetlerin de ilgili ürün </w:t>
      </w:r>
      <w:r w:rsidR="009855B1">
        <w:rPr>
          <w:noProof/>
        </w:rPr>
        <w:t>pazarının</w:t>
      </w:r>
      <w:r w:rsidR="009855B1" w:rsidRPr="000F3A8C">
        <w:rPr>
          <w:noProof/>
        </w:rPr>
        <w:t xml:space="preserve"> içinde olduğu ve daha açıklayıcı bir tanımın kabul edildiği görülmektedir.</w:t>
      </w:r>
      <w:r w:rsidR="000F42EC">
        <w:rPr>
          <w:noProof/>
        </w:rPr>
        <w:t xml:space="preserve"> </w:t>
      </w:r>
      <w:r w:rsidR="000F42EC" w:rsidRPr="0001443C">
        <w:t>Pazar tanımı yapılırken, ürün ve hizmetler arasındaki ikame edilebilirliğin yanı sıra söz konusu ürün ve hizmetlerin birbirleriyle ilişkisi ile perakende ve toptan seviyede sunulan aynı hizmetler kümesinin birer unsuru olmaları da göz önünde bulundurulmalıdır.</w:t>
      </w:r>
      <w:r w:rsidR="000F42EC" w:rsidRPr="00BB3367">
        <w:t xml:space="preserve">  </w:t>
      </w:r>
    </w:p>
    <w:p w14:paraId="3A225E34" w14:textId="77777777" w:rsidR="009855B1" w:rsidRDefault="009855B1" w:rsidP="009855B1">
      <w:pPr>
        <w:spacing w:line="360" w:lineRule="auto"/>
        <w:jc w:val="both"/>
      </w:pPr>
      <w:r w:rsidRPr="000F3A8C">
        <w:rPr>
          <w:noProof/>
        </w:rPr>
        <w:t xml:space="preserve"> </w:t>
      </w:r>
    </w:p>
    <w:p w14:paraId="5384B812" w14:textId="77777777" w:rsidR="00A41D85" w:rsidRPr="000F3A8C" w:rsidRDefault="00A41D85" w:rsidP="00A41D85">
      <w:pPr>
        <w:spacing w:line="360" w:lineRule="auto"/>
        <w:jc w:val="both"/>
        <w:rPr>
          <w:noProof/>
        </w:rPr>
      </w:pPr>
      <w:r w:rsidRPr="000F3A8C">
        <w:rPr>
          <w:noProof/>
        </w:rPr>
        <w:t xml:space="preserve">Bu çerçevede kullanıcıların (toptan pazarlar için işletmecilerin) bir hizmet veya ürünü diğer bir hizmet veya ürünün yerine kullanabilme derecesi genel anlamda </w:t>
      </w:r>
      <w:r w:rsidRPr="000F3A8C">
        <w:rPr>
          <w:i/>
          <w:noProof/>
        </w:rPr>
        <w:t>talep yönlü ikame edilebilirlik</w:t>
      </w:r>
      <w:r w:rsidRPr="000F3A8C">
        <w:rPr>
          <w:noProof/>
        </w:rPr>
        <w:t xml:space="preserve"> olarak tanımlanmaktadır. Başka bir ifadeyle, ilgili ürün/hizmet pazarının belirlenebilmesini teminen yapılan talep yönlü ikame değerlendirmeleri kapsamında, geçici olmayan küçük ama belirgin fiyat artışını (%5-10) izleyen süreçte kullanıcıların bir bölümünün ilgili ürünün alternatiflerine yönelmesi talep yönlü ikame olarak adlandırılmaktadır. Bu tür bir fiyat artışıyla birlikte kullanıcılar için talebe konu olan ürün ya da hizmetler ilgili pazarın konusunu teşkil edecektir. Aynı ilgili pazar içerisinde oldukları düşünülen ikame ürünlerin birbirleriyle tam anlamıyla benzer olmaları da gerekmemektedir.</w:t>
      </w:r>
    </w:p>
    <w:p w14:paraId="259679CF" w14:textId="77777777" w:rsidR="00A41D85" w:rsidRDefault="00A41D85" w:rsidP="009855B1">
      <w:pPr>
        <w:spacing w:line="360" w:lineRule="auto"/>
        <w:jc w:val="both"/>
      </w:pPr>
    </w:p>
    <w:p w14:paraId="18CBC9ED" w14:textId="77777777" w:rsidR="00A41D85" w:rsidRDefault="00A41D85" w:rsidP="00A41D85">
      <w:pPr>
        <w:spacing w:line="360" w:lineRule="auto"/>
        <w:jc w:val="both"/>
        <w:rPr>
          <w:noProof/>
        </w:rPr>
      </w:pPr>
      <w:r w:rsidRPr="000F3A8C">
        <w:rPr>
          <w:noProof/>
        </w:rPr>
        <w:t xml:space="preserve">Bir pazarda </w:t>
      </w:r>
      <w:r w:rsidRPr="000F3A8C">
        <w:rPr>
          <w:i/>
          <w:noProof/>
        </w:rPr>
        <w:t>arz yönlü ikame</w:t>
      </w:r>
      <w:r w:rsidRPr="000F3A8C">
        <w:rPr>
          <w:noProof/>
        </w:rPr>
        <w:t xml:space="preserve"> imkânının olması ise, o pazarda hizmet sunan herhangi bir firmanın verdiği hizmeti başka bir firmanın da sağlayabilmesi anlamına gelmektedir. Dolayısıyla, bir malın ya da hizmetin arz yönlü ikamesinin olabilmesi aynı malı ya da hizmeti sağlayan firmalar üzerinde rekabetçi etki meydana getiren önemli bir baskı unsurunun olması demektir.</w:t>
      </w:r>
    </w:p>
    <w:p w14:paraId="5D0E46C3" w14:textId="77777777" w:rsidR="000E09EF" w:rsidRDefault="000E09EF" w:rsidP="000E09EF">
      <w:pPr>
        <w:spacing w:line="360" w:lineRule="auto"/>
        <w:jc w:val="both"/>
        <w:rPr>
          <w:noProof/>
        </w:rPr>
      </w:pPr>
    </w:p>
    <w:p w14:paraId="07BD937D" w14:textId="77777777" w:rsidR="003C43CB" w:rsidRDefault="003C43CB" w:rsidP="000E09EF">
      <w:pPr>
        <w:spacing w:line="360" w:lineRule="auto"/>
        <w:jc w:val="both"/>
        <w:rPr>
          <w:lang w:eastAsia="en-US"/>
        </w:rPr>
      </w:pPr>
      <w:r>
        <w:rPr>
          <w:lang w:eastAsia="en-US"/>
        </w:rPr>
        <w:t xml:space="preserve">Netice itibariyle, sabit şebeke üzerinden sunulan çağrı sonlandırma hizmetinin kapsamının belirlenmesi; başka bir ifadeyle, işbu toptan </w:t>
      </w:r>
      <w:r w:rsidR="00F46F3E">
        <w:rPr>
          <w:lang w:eastAsia="en-US"/>
        </w:rPr>
        <w:t>p</w:t>
      </w:r>
      <w:r>
        <w:rPr>
          <w:lang w:eastAsia="en-US"/>
        </w:rPr>
        <w:t xml:space="preserve">azar ile ilişkili </w:t>
      </w:r>
      <w:r w:rsidRPr="00BB3367">
        <w:rPr>
          <w:lang w:eastAsia="en-US"/>
        </w:rPr>
        <w:t>hangi perakende ürün ve</w:t>
      </w:r>
      <w:r>
        <w:rPr>
          <w:lang w:eastAsia="en-US"/>
        </w:rPr>
        <w:t>/veya</w:t>
      </w:r>
      <w:r w:rsidRPr="00BB3367">
        <w:rPr>
          <w:lang w:eastAsia="en-US"/>
        </w:rPr>
        <w:t xml:space="preserve"> hizmetin </w:t>
      </w:r>
      <w:r>
        <w:rPr>
          <w:lang w:eastAsia="en-US"/>
        </w:rPr>
        <w:t xml:space="preserve">‘çağrı’ tanımına gireceğinin belirlenmesi önem arz etmektedir. </w:t>
      </w:r>
      <w:r w:rsidR="00F46F3E">
        <w:rPr>
          <w:lang w:eastAsia="en-US"/>
        </w:rPr>
        <w:t>Dolayısıyla, t</w:t>
      </w:r>
      <w:r w:rsidR="000E09EF" w:rsidRPr="00BB3367">
        <w:rPr>
          <w:lang w:eastAsia="en-US"/>
        </w:rPr>
        <w:t>optan pazarlardaki rekabet durumu</w:t>
      </w:r>
      <w:r w:rsidR="000E09EF">
        <w:rPr>
          <w:lang w:eastAsia="en-US"/>
        </w:rPr>
        <w:t>nun</w:t>
      </w:r>
      <w:r w:rsidR="000E09EF" w:rsidRPr="00BB3367">
        <w:rPr>
          <w:lang w:eastAsia="en-US"/>
        </w:rPr>
        <w:t>, ilgili perakende pazardaki ürün ve/veya hizmetler</w:t>
      </w:r>
      <w:r w:rsidR="00F46F3E">
        <w:rPr>
          <w:lang w:eastAsia="en-US"/>
        </w:rPr>
        <w:t xml:space="preserve"> üzerin</w:t>
      </w:r>
      <w:r w:rsidR="000E09EF" w:rsidRPr="00BB3367">
        <w:rPr>
          <w:lang w:eastAsia="en-US"/>
        </w:rPr>
        <w:t>deki rekabetçi baskıdan etkilen</w:t>
      </w:r>
      <w:r w:rsidR="000E09EF">
        <w:rPr>
          <w:lang w:eastAsia="en-US"/>
        </w:rPr>
        <w:t xml:space="preserve">iyor olması </w:t>
      </w:r>
      <w:r w:rsidR="000E09EF" w:rsidRPr="00BB3367">
        <w:rPr>
          <w:lang w:eastAsia="en-US"/>
        </w:rPr>
        <w:t>nedeniyle</w:t>
      </w:r>
      <w:r w:rsidR="000E09EF">
        <w:rPr>
          <w:lang w:eastAsia="en-US"/>
        </w:rPr>
        <w:t>,</w:t>
      </w:r>
      <w:r w:rsidR="000E09EF" w:rsidRPr="00BB3367">
        <w:rPr>
          <w:lang w:eastAsia="en-US"/>
        </w:rPr>
        <w:t xml:space="preserve"> </w:t>
      </w:r>
      <w:r w:rsidR="00F46F3E">
        <w:rPr>
          <w:lang w:eastAsia="en-US"/>
        </w:rPr>
        <w:t xml:space="preserve">işbu </w:t>
      </w:r>
      <w:r w:rsidR="000E09EF" w:rsidRPr="00BB3367">
        <w:rPr>
          <w:lang w:eastAsia="en-US"/>
        </w:rPr>
        <w:t>pazar tanımın</w:t>
      </w:r>
      <w:r w:rsidR="000E09EF">
        <w:rPr>
          <w:lang w:eastAsia="en-US"/>
        </w:rPr>
        <w:t>da</w:t>
      </w:r>
      <w:r w:rsidR="000E09EF" w:rsidRPr="00BB3367">
        <w:rPr>
          <w:lang w:eastAsia="en-US"/>
        </w:rPr>
        <w:t xml:space="preserve"> ilgili perakende </w:t>
      </w:r>
      <w:r w:rsidR="000E09EF">
        <w:rPr>
          <w:lang w:eastAsia="en-US"/>
        </w:rPr>
        <w:t xml:space="preserve">sabit </w:t>
      </w:r>
      <w:r w:rsidR="00F46F3E">
        <w:rPr>
          <w:lang w:eastAsia="en-US"/>
        </w:rPr>
        <w:t>ses</w:t>
      </w:r>
      <w:r w:rsidR="000E09EF" w:rsidRPr="00BB3367">
        <w:rPr>
          <w:lang w:eastAsia="en-US"/>
        </w:rPr>
        <w:t xml:space="preserve"> hizmetleri pazarında sunulan ürün veya hizmetler</w:t>
      </w:r>
      <w:r w:rsidR="00F46F3E">
        <w:rPr>
          <w:lang w:eastAsia="en-US"/>
        </w:rPr>
        <w:t xml:space="preserve">den yararlanılabileceği </w:t>
      </w:r>
      <w:r w:rsidR="000E09EF" w:rsidRPr="00BB3367">
        <w:rPr>
          <w:lang w:eastAsia="en-US"/>
        </w:rPr>
        <w:t xml:space="preserve">değerlendirilmektedir. </w:t>
      </w:r>
    </w:p>
    <w:p w14:paraId="0ECFE46D" w14:textId="77777777" w:rsidR="00F46F3E" w:rsidRDefault="00F46F3E" w:rsidP="009855B1">
      <w:pPr>
        <w:spacing w:line="360" w:lineRule="auto"/>
        <w:jc w:val="both"/>
        <w:rPr>
          <w:noProof/>
          <w:lang w:eastAsia="en-US"/>
        </w:rPr>
      </w:pPr>
    </w:p>
    <w:p w14:paraId="587ADE0C" w14:textId="77777777" w:rsidR="00A41D85" w:rsidRDefault="00A41D85" w:rsidP="00D76453">
      <w:pPr>
        <w:spacing w:line="360" w:lineRule="auto"/>
        <w:jc w:val="both"/>
        <w:rPr>
          <w:noProof/>
          <w:lang w:eastAsia="en-US"/>
        </w:rPr>
      </w:pPr>
      <w:r w:rsidRPr="000F3A8C">
        <w:rPr>
          <w:noProof/>
          <w:lang w:eastAsia="en-US"/>
        </w:rPr>
        <w:t xml:space="preserve">İşbu bölümde, yukarıda yapılan açıklamalar </w:t>
      </w:r>
      <w:r w:rsidR="0092524D">
        <w:rPr>
          <w:noProof/>
          <w:lang w:eastAsia="en-US"/>
        </w:rPr>
        <w:t>ışığında</w:t>
      </w:r>
      <w:r w:rsidRPr="000F3A8C">
        <w:rPr>
          <w:noProof/>
          <w:lang w:eastAsia="en-US"/>
        </w:rPr>
        <w:t xml:space="preserve"> </w:t>
      </w:r>
      <w:r>
        <w:rPr>
          <w:noProof/>
          <w:lang w:eastAsia="en-US"/>
        </w:rPr>
        <w:t>sabit</w:t>
      </w:r>
      <w:r w:rsidRPr="000F3A8C">
        <w:rPr>
          <w:noProof/>
          <w:lang w:eastAsia="en-US"/>
        </w:rPr>
        <w:t xml:space="preserve"> şebeke altyapıları üzerinden sonlandırma hizmeti sunulan ürün/hizmetler, arz ve talep ikamesi kavramları çerçevesinde ele alınarak söz konusu ürün/hizmetlerin aynı pazar kapsamında değerlendirilip değerlendirilemeyeceği hususlarına yer verilmektedir.</w:t>
      </w:r>
    </w:p>
    <w:p w14:paraId="7CA551E4" w14:textId="77777777" w:rsidR="00D76453" w:rsidRDefault="00D76453" w:rsidP="00D76453">
      <w:pPr>
        <w:spacing w:line="360" w:lineRule="auto"/>
        <w:jc w:val="both"/>
        <w:rPr>
          <w:noProof/>
          <w:lang w:eastAsia="en-US"/>
        </w:rPr>
      </w:pPr>
    </w:p>
    <w:p w14:paraId="6D43885E" w14:textId="321C4366" w:rsidR="0024257A" w:rsidRDefault="0024257A" w:rsidP="00D76453">
      <w:pPr>
        <w:pStyle w:val="Balk4"/>
        <w:spacing w:before="0" w:after="0"/>
        <w:rPr>
          <w:noProof/>
        </w:rPr>
      </w:pPr>
      <w:bookmarkStart w:id="36" w:name="_Toc36475225"/>
      <w:r w:rsidRPr="009B3721">
        <w:rPr>
          <w:noProof/>
        </w:rPr>
        <w:t xml:space="preserve">Geleneksel </w:t>
      </w:r>
      <w:r w:rsidR="00183E00">
        <w:rPr>
          <w:noProof/>
        </w:rPr>
        <w:t xml:space="preserve">ve </w:t>
      </w:r>
      <w:r w:rsidRPr="009B3721">
        <w:rPr>
          <w:noProof/>
        </w:rPr>
        <w:t xml:space="preserve">Yeni Nesil </w:t>
      </w:r>
      <w:r w:rsidR="000B23ED" w:rsidRPr="009B3721">
        <w:rPr>
          <w:noProof/>
        </w:rPr>
        <w:t xml:space="preserve">(IP Tabanlı) </w:t>
      </w:r>
      <w:r w:rsidRPr="009B3721">
        <w:rPr>
          <w:noProof/>
        </w:rPr>
        <w:t xml:space="preserve">Şebekeler </w:t>
      </w:r>
    </w:p>
    <w:p w14:paraId="52D377C2" w14:textId="77777777" w:rsidR="00D76453" w:rsidRPr="00D76453" w:rsidRDefault="00D76453" w:rsidP="00D76453"/>
    <w:bookmarkEnd w:id="36"/>
    <w:p w14:paraId="15A61FD3" w14:textId="77777777" w:rsidR="00BB2028" w:rsidRDefault="000847C3" w:rsidP="00D76453">
      <w:pPr>
        <w:spacing w:line="360" w:lineRule="auto"/>
        <w:jc w:val="both"/>
      </w:pPr>
      <w:r>
        <w:t>Bakır kablo üzerine kurulan g</w:t>
      </w:r>
      <w:r w:rsidR="000E5A6A" w:rsidRPr="000E5A6A">
        <w:t>eleneksel</w:t>
      </w:r>
      <w:r w:rsidR="00BB2028" w:rsidRPr="000E5A6A">
        <w:t xml:space="preserve"> sabit </w:t>
      </w:r>
      <w:r w:rsidR="00087076">
        <w:t xml:space="preserve">telefon </w:t>
      </w:r>
      <w:r w:rsidR="00BB2028" w:rsidRPr="000E5A6A">
        <w:t xml:space="preserve">şebeke mimarisi </w:t>
      </w:r>
      <w:r w:rsidR="000E5A6A" w:rsidRPr="000E5A6A">
        <w:t xml:space="preserve">(Public Switched Telephone Network, PSTN) </w:t>
      </w:r>
      <w:r w:rsidR="00BB2028" w:rsidRPr="000E5A6A">
        <w:t xml:space="preserve">devre anahtarlama esasına göre çalışmaktadır. </w:t>
      </w:r>
      <w:r w:rsidR="000E5A6A" w:rsidRPr="000E5A6A">
        <w:t>PSTN</w:t>
      </w:r>
      <w:r w:rsidR="00BB2028" w:rsidRPr="000E5A6A">
        <w:t xml:space="preserve"> şebekesinde </w:t>
      </w:r>
      <w:r w:rsidR="00F242CC">
        <w:t xml:space="preserve">bir çağrının kurulmasını teminen </w:t>
      </w:r>
      <w:r w:rsidR="00BB2028" w:rsidRPr="000E5A6A">
        <w:t>geleneksel zaman bölmeli çoklama (Time Division Multiplexing, TDM) kullanılmakta olup, arayan ve aranan taraf arasında görüşmenin gerçekleşmesi için fiziksel bir hat tahsis edilmektedir. Fiziksel devre tahsisi nedeni</w:t>
      </w:r>
      <w:r w:rsidR="000E5A6A" w:rsidRPr="000E5A6A">
        <w:t>y</w:t>
      </w:r>
      <w:r w:rsidR="00BB2028" w:rsidRPr="000E5A6A">
        <w:t xml:space="preserve">le çağrının geçtiği güzergâh üzerindeki kapasite ve tahsisli hat gibi bilgiler merkezi hiyerarşiye göre tutulmaktadır. Bunun yanında arabağlantı noktalarında kullanılan cihazlar </w:t>
      </w:r>
      <w:r w:rsidR="000E5A6A" w:rsidRPr="000E5A6A">
        <w:t xml:space="preserve">da </w:t>
      </w:r>
      <w:r w:rsidR="00BB2028" w:rsidRPr="000E5A6A">
        <w:t>devre anahtarlamalı esasına uygun olarak seçilmektedir.</w:t>
      </w:r>
    </w:p>
    <w:p w14:paraId="211FAD08" w14:textId="77777777" w:rsidR="00D76453" w:rsidRPr="000E5A6A" w:rsidRDefault="00D76453" w:rsidP="00D76453">
      <w:pPr>
        <w:spacing w:line="360" w:lineRule="auto"/>
        <w:jc w:val="both"/>
      </w:pPr>
    </w:p>
    <w:p w14:paraId="573DDB67" w14:textId="7CADDB97" w:rsidR="00AB234B" w:rsidRDefault="00F242CC" w:rsidP="009003BA">
      <w:pPr>
        <w:widowControl w:val="0"/>
        <w:autoSpaceDE w:val="0"/>
        <w:autoSpaceDN w:val="0"/>
        <w:adjustRightInd w:val="0"/>
        <w:spacing w:after="240" w:line="360" w:lineRule="auto"/>
        <w:jc w:val="both"/>
      </w:pPr>
      <w:r>
        <w:rPr>
          <w:bCs/>
        </w:rPr>
        <w:t>S</w:t>
      </w:r>
      <w:r w:rsidRPr="00087076">
        <w:rPr>
          <w:bCs/>
        </w:rPr>
        <w:t xml:space="preserve">on </w:t>
      </w:r>
      <w:r>
        <w:rPr>
          <w:bCs/>
        </w:rPr>
        <w:t>yıllarda</w:t>
      </w:r>
      <w:r w:rsidRPr="00087076">
        <w:rPr>
          <w:bCs/>
        </w:rPr>
        <w:t xml:space="preserve"> </w:t>
      </w:r>
      <w:r w:rsidRPr="00087076">
        <w:t xml:space="preserve">sabit şebekelerde </w:t>
      </w:r>
      <w:r>
        <w:rPr>
          <w:bCs/>
        </w:rPr>
        <w:t>g</w:t>
      </w:r>
      <w:r w:rsidR="00087076" w:rsidRPr="00087076">
        <w:rPr>
          <w:szCs w:val="23"/>
        </w:rPr>
        <w:t>eleneksel TDM arabağlantı teknolojisinin ömrünü doldurması</w:t>
      </w:r>
      <w:r w:rsidR="00087076" w:rsidRPr="00087076">
        <w:rPr>
          <w:bCs/>
        </w:rPr>
        <w:t xml:space="preserve"> ve </w:t>
      </w:r>
      <w:r w:rsidR="00323624" w:rsidRPr="00087076">
        <w:rPr>
          <w:bCs/>
        </w:rPr>
        <w:t>yaşanan teknolojik d</w:t>
      </w:r>
      <w:r>
        <w:t>eğişimlerin sonucu olarak</w:t>
      </w:r>
      <w:r w:rsidR="00BB2028" w:rsidRPr="00087076">
        <w:t xml:space="preserve"> devre anahtarlamalı şebekeler</w:t>
      </w:r>
      <w:r w:rsidR="00323624" w:rsidRPr="00087076">
        <w:t>in</w:t>
      </w:r>
      <w:r w:rsidR="00BB2028" w:rsidRPr="00087076">
        <w:t xml:space="preserve"> yerini paket anahtarlama esasına göre çalışan </w:t>
      </w:r>
      <w:r w:rsidR="004506D7">
        <w:t xml:space="preserve">IP tabanlı </w:t>
      </w:r>
      <w:r w:rsidR="00BB2028" w:rsidRPr="00087076">
        <w:t xml:space="preserve">yeni nesil şebekelere </w:t>
      </w:r>
      <w:r w:rsidR="00712059">
        <w:t xml:space="preserve">(YNŞ) </w:t>
      </w:r>
      <w:r w:rsidR="00BB2028" w:rsidRPr="00087076">
        <w:t>bırak</w:t>
      </w:r>
      <w:r w:rsidR="00323624" w:rsidRPr="00087076">
        <w:t xml:space="preserve">tığı </w:t>
      </w:r>
      <w:r w:rsidR="00323624" w:rsidRPr="00087076">
        <w:rPr>
          <w:bCs/>
        </w:rPr>
        <w:lastRenderedPageBreak/>
        <w:t>görülmektedir</w:t>
      </w:r>
      <w:r w:rsidR="00BB2028" w:rsidRPr="00087076">
        <w:t xml:space="preserve">. </w:t>
      </w:r>
      <w:r w:rsidR="0001266D" w:rsidRPr="00087076">
        <w:t>B</w:t>
      </w:r>
      <w:r w:rsidR="003422F9" w:rsidRPr="00087076">
        <w:t xml:space="preserve">u </w:t>
      </w:r>
      <w:r w:rsidR="00BB2028" w:rsidRPr="00087076">
        <w:t>şebekelerde çağrının sonlandırılması için fiziksel devre tahsisine gerek bulunmamaktadır. Dolayısıyla her çağrı için bir hat tahsis edilme</w:t>
      </w:r>
      <w:r w:rsidR="0001266D" w:rsidRPr="00087076">
        <w:t>si</w:t>
      </w:r>
      <w:r w:rsidR="00BB2028" w:rsidRPr="00087076">
        <w:t xml:space="preserve"> ve tahsis işlemi için mevcut ve</w:t>
      </w:r>
      <w:r w:rsidR="0001266D" w:rsidRPr="00087076">
        <w:t>/veya</w:t>
      </w:r>
      <w:r w:rsidR="00BB2028" w:rsidRPr="00087076">
        <w:t xml:space="preserve"> tahsis edilmiş hat sayısı gibi bilgilerin tutulması</w:t>
      </w:r>
      <w:r w:rsidR="0001266D" w:rsidRPr="00087076">
        <w:t xml:space="preserve"> ihtiyacı ortadan kalk</w:t>
      </w:r>
      <w:r w:rsidR="00BB2028" w:rsidRPr="00087076">
        <w:t xml:space="preserve">maktadır. </w:t>
      </w:r>
      <w:r w:rsidR="00087076" w:rsidRPr="00087076">
        <w:t>Benzer şekilde</w:t>
      </w:r>
      <w:r w:rsidR="001154D8" w:rsidRPr="00087076">
        <w:t xml:space="preserve">, </w:t>
      </w:r>
      <w:r w:rsidR="001154D8" w:rsidRPr="00087076">
        <w:rPr>
          <w:bCs/>
        </w:rPr>
        <w:t>sabit çağrının geçtiği herhangi bir şebekenin diğer şebekeler hakkında bilgi sahibi olmasına ve şebekelerin birbirleri hakkında bilgi sahibi olduğu merkezi hiyerarşi yapısına da ihtiyaç duyulmamaktadır</w:t>
      </w:r>
      <w:r>
        <w:rPr>
          <w:bCs/>
        </w:rPr>
        <w:t>.</w:t>
      </w:r>
      <w:r w:rsidR="001154D8" w:rsidRPr="00087076">
        <w:rPr>
          <w:bCs/>
        </w:rPr>
        <w:t xml:space="preserve"> </w:t>
      </w:r>
      <w:r w:rsidR="00BB2028" w:rsidRPr="00087076">
        <w:t xml:space="preserve">Bu </w:t>
      </w:r>
      <w:r w:rsidR="00087076" w:rsidRPr="00087076">
        <w:t xml:space="preserve">durum </w:t>
      </w:r>
      <w:r w:rsidR="00BB2028" w:rsidRPr="00087076">
        <w:t>ise işletim maliyetlerinde büyük tasarruf sağladığı gibi şebekenin esnekliğini de artırmaktadır.</w:t>
      </w:r>
      <w:r w:rsidR="00645F6E">
        <w:t xml:space="preserve"> Diğer ülke örneklerine bakıldığında da sabit </w:t>
      </w:r>
      <w:r w:rsidR="00645F6E" w:rsidRPr="00A9083C">
        <w:t>ses hizmetlerin</w:t>
      </w:r>
      <w:r w:rsidR="00645F6E">
        <w:t>de</w:t>
      </w:r>
      <w:r w:rsidR="00645F6E" w:rsidRPr="00A9083C">
        <w:t xml:space="preserve"> </w:t>
      </w:r>
      <w:r w:rsidR="00645F6E" w:rsidRPr="00AD2623">
        <w:t xml:space="preserve">yeni nesil şebekeler kapsamında IP’ye dayalı yöntemlerin gittikçe daha çok tercih edildiği görülmektedir. </w:t>
      </w:r>
    </w:p>
    <w:p w14:paraId="7B16F3E7" w14:textId="419CA8CE" w:rsidR="00F357E8" w:rsidRDefault="007618D6" w:rsidP="006677C8">
      <w:pPr>
        <w:widowControl w:val="0"/>
        <w:autoSpaceDE w:val="0"/>
        <w:autoSpaceDN w:val="0"/>
        <w:adjustRightInd w:val="0"/>
        <w:spacing w:line="360" w:lineRule="auto"/>
        <w:jc w:val="both"/>
      </w:pPr>
      <w:r>
        <w:t>Aşağıda</w:t>
      </w:r>
      <w:r w:rsidR="008B526B">
        <w:t>ki</w:t>
      </w:r>
      <w:r w:rsidR="009740FC">
        <w:t xml:space="preserve"> </w:t>
      </w:r>
      <w:r w:rsidR="00AB234B">
        <w:t xml:space="preserve">şekillerde </w:t>
      </w:r>
      <w:r w:rsidR="009740FC">
        <w:t xml:space="preserve">bakır </w:t>
      </w:r>
      <w:r w:rsidR="00BF5A0C">
        <w:t xml:space="preserve">kablo üzerinden hizmet sunulan geleneksel </w:t>
      </w:r>
      <w:r w:rsidR="009740FC">
        <w:t>şebekelerin</w:t>
      </w:r>
      <w:r w:rsidR="00E4207A" w:rsidRPr="00E4207A">
        <w:t xml:space="preserve"> </w:t>
      </w:r>
      <w:r w:rsidR="00E4207A">
        <w:t>(sol şekil)</w:t>
      </w:r>
      <w:r w:rsidR="00AB234B">
        <w:t xml:space="preserve"> ve </w:t>
      </w:r>
      <w:r w:rsidR="009740FC">
        <w:t xml:space="preserve">IP tabanlı </w:t>
      </w:r>
      <w:r w:rsidR="00712059">
        <w:t>YNŞ</w:t>
      </w:r>
      <w:r w:rsidR="009740FC">
        <w:t xml:space="preserve"> </w:t>
      </w:r>
      <w:r w:rsidR="00AB234B">
        <w:t xml:space="preserve">(sağ şekil) </w:t>
      </w:r>
      <w:r w:rsidR="009740FC">
        <w:t xml:space="preserve">mimarisine yer verilmektedir. </w:t>
      </w:r>
    </w:p>
    <w:p w14:paraId="3A97DDEE" w14:textId="77777777" w:rsidR="00AB234B" w:rsidRDefault="00AB234B" w:rsidP="006677C8">
      <w:pPr>
        <w:pStyle w:val="ResimYazs"/>
        <w:spacing w:line="360" w:lineRule="auto"/>
        <w:rPr>
          <w:sz w:val="24"/>
          <w:szCs w:val="24"/>
        </w:rPr>
      </w:pPr>
    </w:p>
    <w:p w14:paraId="6F29B46C" w14:textId="3204C2B3" w:rsidR="009740FC" w:rsidRDefault="008B526B" w:rsidP="006677C8">
      <w:pPr>
        <w:pStyle w:val="ResimYazs"/>
        <w:spacing w:line="360" w:lineRule="auto"/>
        <w:rPr>
          <w:sz w:val="24"/>
          <w:szCs w:val="24"/>
        </w:rPr>
      </w:pPr>
      <w:bookmarkStart w:id="37" w:name="_Toc48308597"/>
      <w:r w:rsidRPr="008B526B">
        <w:rPr>
          <w:sz w:val="24"/>
          <w:szCs w:val="24"/>
        </w:rPr>
        <w:t xml:space="preserve">Şekil </w:t>
      </w:r>
      <w:r w:rsidRPr="008B526B">
        <w:rPr>
          <w:sz w:val="24"/>
          <w:szCs w:val="24"/>
        </w:rPr>
        <w:fldChar w:fldCharType="begin"/>
      </w:r>
      <w:r w:rsidRPr="008B526B">
        <w:rPr>
          <w:sz w:val="24"/>
          <w:szCs w:val="24"/>
        </w:rPr>
        <w:instrText xml:space="preserve"> SEQ Şekil \* ARABIC </w:instrText>
      </w:r>
      <w:r w:rsidRPr="008B526B">
        <w:rPr>
          <w:sz w:val="24"/>
          <w:szCs w:val="24"/>
        </w:rPr>
        <w:fldChar w:fldCharType="separate"/>
      </w:r>
      <w:r w:rsidR="00AF7C91">
        <w:rPr>
          <w:noProof/>
          <w:sz w:val="24"/>
          <w:szCs w:val="24"/>
        </w:rPr>
        <w:t>3</w:t>
      </w:r>
      <w:r w:rsidRPr="008B526B">
        <w:rPr>
          <w:sz w:val="24"/>
          <w:szCs w:val="24"/>
        </w:rPr>
        <w:fldChar w:fldCharType="end"/>
      </w:r>
      <w:r w:rsidRPr="008B526B">
        <w:rPr>
          <w:sz w:val="24"/>
          <w:szCs w:val="24"/>
        </w:rPr>
        <w:t xml:space="preserve">: </w:t>
      </w:r>
      <w:r w:rsidR="009740FC" w:rsidRPr="008B526B">
        <w:rPr>
          <w:sz w:val="24"/>
          <w:szCs w:val="24"/>
        </w:rPr>
        <w:t xml:space="preserve">Geleneksel </w:t>
      </w:r>
      <w:r>
        <w:rPr>
          <w:sz w:val="24"/>
          <w:szCs w:val="24"/>
        </w:rPr>
        <w:t xml:space="preserve">Şebeke </w:t>
      </w:r>
      <w:r w:rsidR="009740FC" w:rsidRPr="008B526B">
        <w:rPr>
          <w:sz w:val="24"/>
          <w:szCs w:val="24"/>
        </w:rPr>
        <w:t>ve IP tabanlı Yeni Nesil Şebeke Mimarileri</w:t>
      </w:r>
      <w:r w:rsidR="00A51D9D" w:rsidRPr="008B526B">
        <w:rPr>
          <w:rStyle w:val="DipnotBavurusu"/>
          <w:sz w:val="24"/>
          <w:szCs w:val="24"/>
        </w:rPr>
        <w:footnoteReference w:id="5"/>
      </w:r>
      <w:bookmarkEnd w:id="37"/>
    </w:p>
    <w:p w14:paraId="2DFB7F95" w14:textId="77777777" w:rsidR="00F357E8" w:rsidRDefault="007618D6" w:rsidP="006677C8">
      <w:pPr>
        <w:widowControl w:val="0"/>
        <w:autoSpaceDE w:val="0"/>
        <w:autoSpaceDN w:val="0"/>
        <w:adjustRightInd w:val="0"/>
        <w:spacing w:line="360" w:lineRule="auto"/>
        <w:jc w:val="both"/>
      </w:pPr>
      <w:r w:rsidRPr="007618D6">
        <w:rPr>
          <w:noProof/>
        </w:rPr>
        <w:drawing>
          <wp:inline distT="0" distB="0" distL="0" distR="0" wp14:anchorId="79A4B734" wp14:editId="3F153682">
            <wp:extent cx="3000375" cy="1761239"/>
            <wp:effectExtent l="19050" t="19050" r="9525" b="10795"/>
            <wp:docPr id="13" name="İçerik Yer Tutucusu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pic:cNvPicPr>
                      <a:picLocks noGrp="1" noChangeAspect="1"/>
                    </pic:cNvPicPr>
                  </pic:nvPicPr>
                  <pic:blipFill rotWithShape="1">
                    <a:blip r:embed="rId17"/>
                    <a:srcRect l="-496" t="12322" r="46337" b="-2712"/>
                    <a:stretch/>
                  </pic:blipFill>
                  <pic:spPr>
                    <a:xfrm>
                      <a:off x="0" y="0"/>
                      <a:ext cx="3112422" cy="1827011"/>
                    </a:xfrm>
                    <a:prstGeom prst="rect">
                      <a:avLst/>
                    </a:prstGeom>
                    <a:ln>
                      <a:solidFill>
                        <a:schemeClr val="tx1"/>
                      </a:solidFill>
                    </a:ln>
                  </pic:spPr>
                </pic:pic>
              </a:graphicData>
            </a:graphic>
          </wp:inline>
        </w:drawing>
      </w:r>
      <w:r w:rsidRPr="007618D6">
        <w:rPr>
          <w:noProof/>
        </w:rPr>
        <w:t xml:space="preserve"> </w:t>
      </w:r>
      <w:r w:rsidRPr="007618D6">
        <w:rPr>
          <w:noProof/>
        </w:rPr>
        <w:drawing>
          <wp:inline distT="0" distB="0" distL="0" distR="0" wp14:anchorId="2BD8F35E" wp14:editId="3CFD2455">
            <wp:extent cx="2428875" cy="1779419"/>
            <wp:effectExtent l="19050" t="19050" r="9525" b="11430"/>
            <wp:docPr id="14" name="İçerik Yer Tutucusu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İçerik Yer Tutucusu 4"/>
                    <pic:cNvPicPr>
                      <a:picLocks noGrp="1" noChangeAspect="1"/>
                    </pic:cNvPicPr>
                  </pic:nvPicPr>
                  <pic:blipFill rotWithShape="1">
                    <a:blip r:embed="rId17"/>
                    <a:srcRect l="56838" t="24035" r="-677" b="382"/>
                    <a:stretch/>
                  </pic:blipFill>
                  <pic:spPr>
                    <a:xfrm>
                      <a:off x="0" y="0"/>
                      <a:ext cx="2505015" cy="1835200"/>
                    </a:xfrm>
                    <a:prstGeom prst="rect">
                      <a:avLst/>
                    </a:prstGeom>
                    <a:ln>
                      <a:solidFill>
                        <a:schemeClr val="tx1"/>
                      </a:solidFill>
                    </a:ln>
                  </pic:spPr>
                </pic:pic>
              </a:graphicData>
            </a:graphic>
          </wp:inline>
        </w:drawing>
      </w:r>
    </w:p>
    <w:p w14:paraId="5BCF98A2" w14:textId="77777777" w:rsidR="004A7B3E" w:rsidRDefault="004A7B3E" w:rsidP="006677C8">
      <w:pPr>
        <w:spacing w:line="360" w:lineRule="auto"/>
        <w:jc w:val="both"/>
        <w:rPr>
          <w:noProof/>
        </w:rPr>
      </w:pPr>
    </w:p>
    <w:p w14:paraId="33236CC2" w14:textId="6D4DC6C6" w:rsidR="00F357E8" w:rsidRPr="000F3A8C" w:rsidRDefault="00220BB4" w:rsidP="006677C8">
      <w:pPr>
        <w:spacing w:line="360" w:lineRule="auto"/>
        <w:jc w:val="both"/>
        <w:rPr>
          <w:noProof/>
          <w:lang w:eastAsia="en-US"/>
        </w:rPr>
      </w:pPr>
      <w:r>
        <w:rPr>
          <w:noProof/>
        </w:rPr>
        <w:t>Sabit şebekede çağrı sonlandırma hizmetine ilişkin olarak bakır kabloya dayalı g</w:t>
      </w:r>
      <w:r w:rsidRPr="00220BB4">
        <w:rPr>
          <w:noProof/>
        </w:rPr>
        <w:t xml:space="preserve">eleneksel PSTN şebekesi ile IP tabanlı </w:t>
      </w:r>
      <w:r w:rsidR="00712059">
        <w:rPr>
          <w:noProof/>
        </w:rPr>
        <w:t>YNŞ’nin</w:t>
      </w:r>
      <w:r w:rsidRPr="00220BB4">
        <w:rPr>
          <w:noProof/>
        </w:rPr>
        <w:t xml:space="preserve">, </w:t>
      </w:r>
      <w:r w:rsidR="00F357E8" w:rsidRPr="00220BB4">
        <w:rPr>
          <w:noProof/>
        </w:rPr>
        <w:t>Pazar</w:t>
      </w:r>
      <w:r w:rsidR="00F357E8" w:rsidRPr="000F3A8C">
        <w:rPr>
          <w:noProof/>
        </w:rPr>
        <w:t xml:space="preserve"> Analizi Yönetmeliği’nin 4’üncü maddesi çerçevesinde yapılacak pazar analizleri kapsamında benimsenen “teknolojik tarafsızlık</w:t>
      </w:r>
      <w:r w:rsidR="00F357E8" w:rsidRPr="000F3A8C">
        <w:rPr>
          <w:rFonts w:eastAsia="HiddenHorzOCR"/>
          <w:noProof/>
        </w:rPr>
        <w:t>” ilkesi gereğince</w:t>
      </w:r>
      <w:r w:rsidR="00F357E8">
        <w:rPr>
          <w:rFonts w:eastAsia="HiddenHorzOCR"/>
          <w:noProof/>
        </w:rPr>
        <w:t>,</w:t>
      </w:r>
      <w:r w:rsidR="00F357E8" w:rsidRPr="000F3A8C">
        <w:rPr>
          <w:rFonts w:eastAsia="HiddenHorzOCR"/>
          <w:noProof/>
        </w:rPr>
        <w:t xml:space="preserve"> birlikte ele alınması uygun görülmektedir. </w:t>
      </w:r>
      <w:r w:rsidR="00F357E8" w:rsidRPr="000F3A8C">
        <w:rPr>
          <w:noProof/>
        </w:rPr>
        <w:t xml:space="preserve">Zira, ilgili ürün </w:t>
      </w:r>
      <w:r w:rsidR="00F357E8" w:rsidRPr="000F3A8C">
        <w:rPr>
          <w:rFonts w:eastAsia="HiddenHorzOCR"/>
          <w:noProof/>
        </w:rPr>
        <w:t xml:space="preserve">pazarının tanımlanmasında </w:t>
      </w:r>
      <w:r w:rsidR="00F357E8" w:rsidRPr="000F3A8C">
        <w:rPr>
          <w:noProof/>
        </w:rPr>
        <w:t xml:space="preserve">hizmetin hangi </w:t>
      </w:r>
      <w:r w:rsidR="00F357E8" w:rsidRPr="000F3A8C">
        <w:rPr>
          <w:rFonts w:eastAsia="HiddenHorzOCR"/>
          <w:noProof/>
        </w:rPr>
        <w:t xml:space="preserve">altyapıdan sunulduğundan </w:t>
      </w:r>
      <w:r w:rsidR="00F357E8" w:rsidRPr="000F3A8C">
        <w:rPr>
          <w:noProof/>
        </w:rPr>
        <w:t xml:space="preserve">ziyade, söz konusu hizmetin fonksiyonel ve ekonomik </w:t>
      </w:r>
      <w:r w:rsidR="00F357E8" w:rsidRPr="000F3A8C">
        <w:rPr>
          <w:rFonts w:eastAsia="HiddenHorzOCR"/>
          <w:noProof/>
        </w:rPr>
        <w:t xml:space="preserve">açıdan diğer </w:t>
      </w:r>
      <w:r w:rsidR="00F357E8" w:rsidRPr="000F3A8C">
        <w:rPr>
          <w:noProof/>
        </w:rPr>
        <w:t xml:space="preserve">hizmetler ile talep ve arz yönlü ikame </w:t>
      </w:r>
      <w:r w:rsidR="00F357E8" w:rsidRPr="000F3A8C">
        <w:rPr>
          <w:rFonts w:eastAsia="HiddenHorzOCR"/>
          <w:noProof/>
        </w:rPr>
        <w:t xml:space="preserve">imkanının </w:t>
      </w:r>
      <w:r w:rsidR="00F357E8" w:rsidRPr="000F3A8C">
        <w:rPr>
          <w:noProof/>
        </w:rPr>
        <w:t>incelenmesi esastır.</w:t>
      </w:r>
      <w:r w:rsidR="00F357E8" w:rsidRPr="000F3A8C">
        <w:rPr>
          <w:noProof/>
          <w:lang w:eastAsia="en-US"/>
        </w:rPr>
        <w:t xml:space="preserve"> </w:t>
      </w:r>
    </w:p>
    <w:p w14:paraId="71102038" w14:textId="6AFE8FC3" w:rsidR="00F357E8" w:rsidRDefault="00F357E8" w:rsidP="00F357E8">
      <w:pPr>
        <w:spacing w:line="360" w:lineRule="auto"/>
        <w:jc w:val="both"/>
        <w:rPr>
          <w:noProof/>
          <w:lang w:eastAsia="en-US"/>
        </w:rPr>
      </w:pPr>
    </w:p>
    <w:p w14:paraId="12B10B11" w14:textId="28E6D73B" w:rsidR="00F357E8" w:rsidRDefault="00F357E8" w:rsidP="00F357E8">
      <w:pPr>
        <w:spacing w:line="360" w:lineRule="auto"/>
        <w:jc w:val="both"/>
        <w:rPr>
          <w:rFonts w:eastAsia="HiddenHorzOCR"/>
          <w:i/>
          <w:noProof/>
        </w:rPr>
      </w:pPr>
      <w:r w:rsidRPr="000F3A8C">
        <w:rPr>
          <w:i/>
          <w:noProof/>
          <w:lang w:eastAsia="en-US"/>
        </w:rPr>
        <w:lastRenderedPageBreak/>
        <w:t xml:space="preserve">Bu itibarla ilgili </w:t>
      </w:r>
      <w:r w:rsidRPr="000F3A8C">
        <w:rPr>
          <w:rFonts w:eastAsia="HiddenHorzOCR"/>
          <w:i/>
          <w:noProof/>
        </w:rPr>
        <w:t xml:space="preserve">pazar kapsamında </w:t>
      </w:r>
      <w:r w:rsidRPr="000F3A8C">
        <w:rPr>
          <w:i/>
          <w:noProof/>
        </w:rPr>
        <w:t>“teknolojik tarafsızlık</w:t>
      </w:r>
      <w:r w:rsidRPr="000F3A8C">
        <w:rPr>
          <w:rFonts w:eastAsia="HiddenHorzOCR"/>
          <w:i/>
          <w:noProof/>
        </w:rPr>
        <w:t xml:space="preserve">” ilkesi gereğince </w:t>
      </w:r>
      <w:r w:rsidR="00FE5035">
        <w:rPr>
          <w:rFonts w:eastAsia="HiddenHorzOCR"/>
          <w:i/>
          <w:noProof/>
        </w:rPr>
        <w:t>geleneksel şebeke y</w:t>
      </w:r>
      <w:r w:rsidRPr="000F3A8C">
        <w:rPr>
          <w:rFonts w:eastAsia="HiddenHorzOCR"/>
          <w:i/>
          <w:noProof/>
        </w:rPr>
        <w:t xml:space="preserve">a da </w:t>
      </w:r>
      <w:r w:rsidR="00712059">
        <w:rPr>
          <w:rFonts w:eastAsia="HiddenHorzOCR"/>
          <w:i/>
          <w:noProof/>
        </w:rPr>
        <w:t>YNŞ</w:t>
      </w:r>
      <w:r w:rsidRPr="000F3A8C">
        <w:rPr>
          <w:rFonts w:eastAsia="HiddenHorzOCR"/>
          <w:i/>
          <w:noProof/>
        </w:rPr>
        <w:t xml:space="preserve"> ayrımına gidilmeyerek söz konusu şebekeler birlikte ele alınacaktır.</w:t>
      </w:r>
      <w:r w:rsidR="00C864F0">
        <w:rPr>
          <w:rFonts w:eastAsia="HiddenHorzOCR"/>
          <w:i/>
          <w:noProof/>
        </w:rPr>
        <w:t xml:space="preserve"> </w:t>
      </w:r>
    </w:p>
    <w:p w14:paraId="2D02556E" w14:textId="77777777" w:rsidR="00534F0E" w:rsidRPr="000F3A8C" w:rsidRDefault="00534F0E" w:rsidP="00D76453">
      <w:pPr>
        <w:spacing w:line="360" w:lineRule="auto"/>
        <w:jc w:val="both"/>
        <w:rPr>
          <w:rFonts w:eastAsia="HiddenHorzOCR"/>
          <w:noProof/>
        </w:rPr>
      </w:pPr>
    </w:p>
    <w:p w14:paraId="4D943706" w14:textId="77777777" w:rsidR="0022723E" w:rsidRPr="006C2370" w:rsidRDefault="006C2370" w:rsidP="00313B60">
      <w:pPr>
        <w:pStyle w:val="Balk4"/>
      </w:pPr>
      <w:r>
        <w:t>Kablo TV Ş</w:t>
      </w:r>
      <w:r w:rsidR="00EA78AB" w:rsidRPr="006C2370">
        <w:t>ebekesi</w:t>
      </w:r>
      <w:r w:rsidR="00313B60">
        <w:t xml:space="preserve">      </w:t>
      </w:r>
    </w:p>
    <w:p w14:paraId="4A0FC7C2" w14:textId="77777777" w:rsidR="00F82A0B" w:rsidRDefault="00722E2A" w:rsidP="00D76453">
      <w:pPr>
        <w:spacing w:line="360" w:lineRule="auto"/>
        <w:jc w:val="both"/>
      </w:pPr>
      <w:r>
        <w:t>B</w:t>
      </w:r>
      <w:r w:rsidRPr="00B41127">
        <w:t xml:space="preserve">ir başka farklı altyapı türü olan kablo televizyon </w:t>
      </w:r>
      <w:r w:rsidR="006A318C">
        <w:t xml:space="preserve">(kablo TV) </w:t>
      </w:r>
      <w:r w:rsidRPr="00B41127">
        <w:t xml:space="preserve">şebekesi </w:t>
      </w:r>
      <w:r>
        <w:t xml:space="preserve">üzerinden de </w:t>
      </w:r>
      <w:r w:rsidRPr="00B41127">
        <w:t xml:space="preserve">sabit ses hizmetlerine benzer </w:t>
      </w:r>
      <w:r w:rsidR="00BE2564">
        <w:t xml:space="preserve">telefon </w:t>
      </w:r>
      <w:r w:rsidRPr="00B41127">
        <w:t>hizmetler</w:t>
      </w:r>
      <w:r w:rsidR="00BE2564">
        <w:t>i</w:t>
      </w:r>
      <w:r w:rsidRPr="00B41127">
        <w:t xml:space="preserve"> sun</w:t>
      </w:r>
      <w:r w:rsidR="001829BD">
        <w:t>ul</w:t>
      </w:r>
      <w:r w:rsidRPr="00B41127">
        <w:t>abil</w:t>
      </w:r>
      <w:r>
        <w:t xml:space="preserve">mektedir. </w:t>
      </w:r>
      <w:r w:rsidR="006A318C" w:rsidRPr="00BD4129">
        <w:t xml:space="preserve">Günümüzde </w:t>
      </w:r>
      <w:r w:rsidR="006A318C">
        <w:t>k</w:t>
      </w:r>
      <w:r w:rsidR="006A318C" w:rsidRPr="00BD4129">
        <w:t>ablo TV şebekeleri; sayısallaştırma, omurga şebekede fiber-optik kabloların kullanımı ve çift yönlü iletişim desteği gibi iyileştirmeler ile alternatif bir elektronik haberleşme altyapısı olarak kullanılabil</w:t>
      </w:r>
      <w:r w:rsidR="006A318C">
        <w:t>mekted</w:t>
      </w:r>
      <w:r w:rsidR="006A318C" w:rsidRPr="00BD4129">
        <w:t xml:space="preserve">ir. Şebekede bir takım yatırım maliyetleri oluşturan bu iyileştirmeler telefon, TV yayıncılığı ve genişbant hizmetlerin aynı altyapı üzerinden sunulabilmesini sağlamaktadır. </w:t>
      </w:r>
      <w:r w:rsidR="006A318C">
        <w:t>Ş</w:t>
      </w:r>
      <w:r w:rsidR="006A318C" w:rsidRPr="00BD4129">
        <w:t xml:space="preserve">ebekenin kapasite paylaşımlı yapısı ses iletiminin paket tabanlı olarak gerçekleştirilmesini gerektirmekte ve bu durum geleneksel telefon hizmetlerine kıyasla gecikmelerden kaynaklanan kalite dezavantajlarına neden </w:t>
      </w:r>
      <w:r w:rsidR="006A318C">
        <w:t xml:space="preserve">olabilmektedir. Bu çerçevede </w:t>
      </w:r>
      <w:r w:rsidR="006C2370">
        <w:t>K</w:t>
      </w:r>
      <w:r w:rsidR="005D3423" w:rsidRPr="00414495">
        <w:t xml:space="preserve">ablo </w:t>
      </w:r>
      <w:r w:rsidR="00603A44" w:rsidRPr="00414495">
        <w:t xml:space="preserve">TV şebekelerinde </w:t>
      </w:r>
      <w:r w:rsidR="006A318C">
        <w:t xml:space="preserve">sunulan </w:t>
      </w:r>
      <w:r w:rsidR="00603A44" w:rsidRPr="00414495">
        <w:t xml:space="preserve">sesli telefon çağrılarının sonlandırılması hizmeti, PSTN şebekesinde söz konusu </w:t>
      </w:r>
      <w:r w:rsidR="00782607" w:rsidRPr="00414495">
        <w:t>çağrıların</w:t>
      </w:r>
      <w:r w:rsidR="00782607" w:rsidRPr="00414495" w:rsidDel="00782607">
        <w:t xml:space="preserve"> </w:t>
      </w:r>
      <w:r w:rsidR="00603A44" w:rsidRPr="00414495">
        <w:t xml:space="preserve">sonlandırılması ile </w:t>
      </w:r>
      <w:r w:rsidR="004E7817">
        <w:t>benzer özellikle</w:t>
      </w:r>
      <w:r w:rsidR="0092524D">
        <w:t>r</w:t>
      </w:r>
      <w:r w:rsidR="004E7817">
        <w:t xml:space="preserve"> taşımaktadır</w:t>
      </w:r>
      <w:r w:rsidR="00603A44" w:rsidRPr="00414495">
        <w:t xml:space="preserve">. </w:t>
      </w:r>
      <w:r w:rsidR="006A318C">
        <w:t xml:space="preserve">Bununla birlikte, </w:t>
      </w:r>
      <w:r w:rsidR="00344E0D">
        <w:t>erişilebilirlik bakımından söz konusu şebekenin durumu farklılık arz etmektedir</w:t>
      </w:r>
      <w:r w:rsidR="00603A44" w:rsidRPr="00414495">
        <w:t xml:space="preserve">. </w:t>
      </w:r>
      <w:r w:rsidR="008757D6">
        <w:t>Ülkemizde</w:t>
      </w:r>
      <w:r w:rsidR="008757D6" w:rsidRPr="00BD4129" w:rsidDel="00DC0E60">
        <w:t xml:space="preserve"> </w:t>
      </w:r>
      <w:r w:rsidR="008757D6">
        <w:t>k</w:t>
      </w:r>
      <w:r w:rsidR="008757D6" w:rsidRPr="00BD4129">
        <w:t xml:space="preserve">ablo TV şebekesinin yaygınlığı düşük olduğu </w:t>
      </w:r>
      <w:r w:rsidR="008757D6">
        <w:t>gibi</w:t>
      </w:r>
      <w:r w:rsidR="008757D6" w:rsidRPr="00BD4129">
        <w:t xml:space="preserve"> </w:t>
      </w:r>
      <w:r w:rsidR="008757D6">
        <w:t>k</w:t>
      </w:r>
      <w:r w:rsidR="008757D6" w:rsidRPr="00BD4129">
        <w:t xml:space="preserve">ablo TV </w:t>
      </w:r>
      <w:r w:rsidR="008757D6">
        <w:t xml:space="preserve">şebekesi üzerinden faaliyet gösteren ve kablo TV şebekesine yatırım yapan işletmecilerin sayısı da maalesef azdır. </w:t>
      </w:r>
      <w:r w:rsidR="008757D6" w:rsidRPr="00414495">
        <w:rPr>
          <w:noProof/>
        </w:rPr>
        <w:t xml:space="preserve">Ayrıca, yayıncılık hizmetleri dışındaki hizmetlerin tamamı kablo TV şebekesinin ulaştığı her noktada </w:t>
      </w:r>
      <w:r w:rsidR="008757D6">
        <w:rPr>
          <w:noProof/>
        </w:rPr>
        <w:t xml:space="preserve">da </w:t>
      </w:r>
      <w:r w:rsidR="008757D6" w:rsidRPr="00414495">
        <w:rPr>
          <w:noProof/>
        </w:rPr>
        <w:t xml:space="preserve">sunulamamaktadır. </w:t>
      </w:r>
      <w:r w:rsidR="008757D6">
        <w:t>Ülkemiz genelinde k</w:t>
      </w:r>
      <w:r w:rsidR="005D3423" w:rsidRPr="00414495">
        <w:rPr>
          <w:noProof/>
        </w:rPr>
        <w:t xml:space="preserve">ablo </w:t>
      </w:r>
      <w:r w:rsidR="00782607" w:rsidRPr="00414495">
        <w:rPr>
          <w:noProof/>
        </w:rPr>
        <w:t xml:space="preserve">TV şebekesi </w:t>
      </w:r>
      <w:r w:rsidR="00782607" w:rsidRPr="00E467BD">
        <w:rPr>
          <w:noProof/>
        </w:rPr>
        <w:t>2</w:t>
      </w:r>
      <w:r w:rsidR="00F431C3" w:rsidRPr="00E467BD">
        <w:rPr>
          <w:noProof/>
        </w:rPr>
        <w:t>4</w:t>
      </w:r>
      <w:r w:rsidR="00782607" w:rsidRPr="00E467BD">
        <w:rPr>
          <w:noProof/>
        </w:rPr>
        <w:t xml:space="preserve"> ilde kurulu bulunmaktadır.</w:t>
      </w:r>
      <w:r w:rsidR="008168A8" w:rsidRPr="00E467BD">
        <w:rPr>
          <w:noProof/>
        </w:rPr>
        <w:t xml:space="preserve"> </w:t>
      </w:r>
      <w:r w:rsidR="00F6705A" w:rsidRPr="00E467BD">
        <w:t xml:space="preserve">Bu bakımdan, </w:t>
      </w:r>
      <w:r w:rsidR="00B51F89" w:rsidRPr="00E467BD">
        <w:t>kablo TV şebekesinin, ülke çapına yayılmış T</w:t>
      </w:r>
      <w:r w:rsidR="00B51F89" w:rsidRPr="00BD4129">
        <w:t>ürk Telekom’un şebekesine ikame olmasının</w:t>
      </w:r>
      <w:r w:rsidR="00B51F89">
        <w:t xml:space="preserve"> orta</w:t>
      </w:r>
      <w:r w:rsidR="00B51F89" w:rsidRPr="00BD4129">
        <w:t xml:space="preserve"> </w:t>
      </w:r>
      <w:r w:rsidR="00B51F89">
        <w:t xml:space="preserve">ve uzun </w:t>
      </w:r>
      <w:r w:rsidR="00B51F89" w:rsidRPr="00BD4129">
        <w:t>vadede güç olacağı değerlendirilmektedir.</w:t>
      </w:r>
      <w:r w:rsidR="00B51F89">
        <w:t xml:space="preserve"> </w:t>
      </w:r>
    </w:p>
    <w:p w14:paraId="5A6F2A80" w14:textId="77777777" w:rsidR="00F82A0B" w:rsidRDefault="00F82A0B" w:rsidP="004A7B3E">
      <w:pPr>
        <w:spacing w:line="360" w:lineRule="auto"/>
        <w:jc w:val="both"/>
      </w:pPr>
    </w:p>
    <w:p w14:paraId="75BE6636" w14:textId="77777777" w:rsidR="006C2370" w:rsidRDefault="00B51F89" w:rsidP="004A7B3E">
      <w:pPr>
        <w:spacing w:line="360" w:lineRule="auto"/>
        <w:jc w:val="both"/>
        <w:rPr>
          <w:i/>
        </w:rPr>
      </w:pPr>
      <w:r w:rsidRPr="00F82A0B">
        <w:rPr>
          <w:i/>
        </w:rPr>
        <w:t xml:space="preserve">Dolayısıyla, </w:t>
      </w:r>
      <w:r w:rsidR="008757D6" w:rsidRPr="00F82A0B">
        <w:rPr>
          <w:i/>
        </w:rPr>
        <w:t>yapılacak düzenlemelerde her ne kadar şebeke tarafsız bir yaklaşım benimsense de</w:t>
      </w:r>
      <w:r w:rsidRPr="00F82A0B">
        <w:rPr>
          <w:i/>
        </w:rPr>
        <w:t>,</w:t>
      </w:r>
      <w:r w:rsidR="008757D6" w:rsidRPr="00F82A0B">
        <w:rPr>
          <w:i/>
        </w:rPr>
        <w:t xml:space="preserve"> </w:t>
      </w:r>
      <w:r w:rsidR="00F6705A" w:rsidRPr="00F82A0B">
        <w:rPr>
          <w:i/>
        </w:rPr>
        <w:t>kablo TV şebekelerinde</w:t>
      </w:r>
      <w:r w:rsidR="008757D6" w:rsidRPr="00F82A0B">
        <w:rPr>
          <w:i/>
        </w:rPr>
        <w:t xml:space="preserve"> sunulan </w:t>
      </w:r>
      <w:r w:rsidR="00F6705A" w:rsidRPr="00F82A0B">
        <w:rPr>
          <w:i/>
        </w:rPr>
        <w:t>çağrı sonlandırma hizmet</w:t>
      </w:r>
      <w:r w:rsidR="008757D6" w:rsidRPr="00F82A0B">
        <w:rPr>
          <w:i/>
        </w:rPr>
        <w:t xml:space="preserve">inin işbu </w:t>
      </w:r>
      <w:r w:rsidR="00F6705A" w:rsidRPr="00F82A0B">
        <w:rPr>
          <w:i/>
        </w:rPr>
        <w:t xml:space="preserve">pazar içinde yer alması </w:t>
      </w:r>
      <w:r w:rsidRPr="00F82A0B">
        <w:rPr>
          <w:i/>
        </w:rPr>
        <w:t xml:space="preserve">uygun görülmemektedir. </w:t>
      </w:r>
    </w:p>
    <w:p w14:paraId="24640D2C" w14:textId="77777777" w:rsidR="00B732C1" w:rsidRPr="00B732C1" w:rsidRDefault="00B732C1" w:rsidP="004A7B3E">
      <w:pPr>
        <w:spacing w:line="360" w:lineRule="auto"/>
        <w:jc w:val="both"/>
      </w:pPr>
    </w:p>
    <w:p w14:paraId="2D5A05A9" w14:textId="508E6392" w:rsidR="00B732C1" w:rsidRPr="00B732C1" w:rsidRDefault="00B732C1" w:rsidP="004A7B3E">
      <w:pPr>
        <w:spacing w:line="360" w:lineRule="auto"/>
        <w:jc w:val="both"/>
        <w:rPr>
          <w:noProof/>
          <w:u w:val="single"/>
        </w:rPr>
      </w:pPr>
      <w:r w:rsidRPr="00B732C1">
        <w:t>Bu</w:t>
      </w:r>
      <w:r>
        <w:rPr>
          <w:i/>
        </w:rPr>
        <w:t xml:space="preserve"> </w:t>
      </w:r>
      <w:r w:rsidR="00C63AEC">
        <w:t>itibarla</w:t>
      </w:r>
      <w:r>
        <w:t xml:space="preserve">, geleneksel ve/veya </w:t>
      </w:r>
      <w:r w:rsidR="00712059">
        <w:t>YNŞ</w:t>
      </w:r>
      <w:r>
        <w:t xml:space="preserve"> üzerinden sunulan sabit çağrı sonlandır</w:t>
      </w:r>
      <w:r w:rsidR="00C63AEC">
        <w:t>ma hizmeti kapsamında ele alına</w:t>
      </w:r>
      <w:r>
        <w:t xml:space="preserve">bilecek </w:t>
      </w:r>
      <w:r w:rsidR="0065372F">
        <w:t xml:space="preserve">şekilde </w:t>
      </w:r>
      <w:r w:rsidR="00453B3A">
        <w:t xml:space="preserve">değerlendirilebilen </w:t>
      </w:r>
      <w:r w:rsidR="0065372F">
        <w:t xml:space="preserve">perakende </w:t>
      </w:r>
      <w:r w:rsidR="00C63AEC">
        <w:t xml:space="preserve">hizmet </w:t>
      </w:r>
      <w:r>
        <w:t xml:space="preserve">ve/veya </w:t>
      </w:r>
      <w:r w:rsidR="00C63AEC">
        <w:t>arama türlerine aşağıda yer verilmektedir:</w:t>
      </w:r>
      <w:r>
        <w:t xml:space="preserve">  </w:t>
      </w:r>
    </w:p>
    <w:p w14:paraId="7197F278" w14:textId="77777777" w:rsidR="00B97713" w:rsidRDefault="00B97713" w:rsidP="004A7B3E">
      <w:pPr>
        <w:spacing w:line="360" w:lineRule="auto"/>
        <w:jc w:val="both"/>
      </w:pPr>
    </w:p>
    <w:p w14:paraId="6D3DC9C5" w14:textId="77777777" w:rsidR="008C03A9" w:rsidRDefault="00C864F0" w:rsidP="004A7B3E">
      <w:pPr>
        <w:pStyle w:val="Balk4"/>
        <w:spacing w:before="0" w:after="0"/>
      </w:pPr>
      <w:r w:rsidRPr="008C03A9">
        <w:t>Geleneksel ses</w:t>
      </w:r>
      <w:r w:rsidR="00C1308C" w:rsidRPr="008C03A9">
        <w:t>li aramalar</w:t>
      </w:r>
      <w:r w:rsidRPr="008C03A9">
        <w:t xml:space="preserve"> ve VoIP </w:t>
      </w:r>
      <w:r w:rsidR="00C1308C" w:rsidRPr="008C03A9">
        <w:t>aramaları</w:t>
      </w:r>
    </w:p>
    <w:p w14:paraId="76728539" w14:textId="77777777" w:rsidR="00B97713" w:rsidRPr="00B97713" w:rsidRDefault="00B97713" w:rsidP="004A7B3E">
      <w:pPr>
        <w:spacing w:line="360" w:lineRule="auto"/>
      </w:pPr>
    </w:p>
    <w:p w14:paraId="226DC2E3" w14:textId="64F32673" w:rsidR="00FA61EC" w:rsidRDefault="00F82A0B" w:rsidP="004A7B3E">
      <w:pPr>
        <w:spacing w:line="360" w:lineRule="auto"/>
        <w:jc w:val="both"/>
      </w:pPr>
      <w:r w:rsidRPr="00F82A0B">
        <w:rPr>
          <w:rFonts w:eastAsiaTheme="majorEastAsia"/>
        </w:rPr>
        <w:lastRenderedPageBreak/>
        <w:t xml:space="preserve">Yukarıda da yer verildiği üzere, işbu dokümanda </w:t>
      </w:r>
      <w:r w:rsidRPr="00F82A0B">
        <w:rPr>
          <w:noProof/>
          <w:lang w:eastAsia="en-US"/>
        </w:rPr>
        <w:t xml:space="preserve">ilgili </w:t>
      </w:r>
      <w:r w:rsidRPr="00F82A0B">
        <w:rPr>
          <w:rFonts w:eastAsia="HiddenHorzOCR"/>
          <w:noProof/>
        </w:rPr>
        <w:t xml:space="preserve">pazar kapsamında </w:t>
      </w:r>
      <w:r w:rsidRPr="00F82A0B">
        <w:rPr>
          <w:noProof/>
        </w:rPr>
        <w:t>“teknolojik tarafsızlık</w:t>
      </w:r>
      <w:r w:rsidRPr="00F82A0B">
        <w:rPr>
          <w:rFonts w:eastAsia="HiddenHorzOCR"/>
          <w:noProof/>
        </w:rPr>
        <w:t xml:space="preserve">” ilkesi gereğince geleneksel şebeke ya da </w:t>
      </w:r>
      <w:r w:rsidR="00712059">
        <w:rPr>
          <w:rFonts w:eastAsia="HiddenHorzOCR"/>
          <w:noProof/>
        </w:rPr>
        <w:t>YNŞ</w:t>
      </w:r>
      <w:r w:rsidRPr="00F82A0B">
        <w:rPr>
          <w:rFonts w:eastAsia="HiddenHorzOCR"/>
          <w:noProof/>
        </w:rPr>
        <w:t xml:space="preserve"> ayrımına gidilmeyerek söz konusu şebekeler birlikte ele alınmaktadır.</w:t>
      </w:r>
      <w:r w:rsidR="00FA61EC">
        <w:rPr>
          <w:rFonts w:eastAsia="HiddenHorzOCR"/>
          <w:noProof/>
        </w:rPr>
        <w:t xml:space="preserve"> Bu çerçevede, I</w:t>
      </w:r>
      <w:r w:rsidR="00C864F0" w:rsidRPr="008C22E3">
        <w:t>P üzerinden ses taşıma hizmetini ifade e</w:t>
      </w:r>
      <w:r w:rsidR="00C864F0" w:rsidRPr="00AD2623">
        <w:t>den VoIP hizmeti,</w:t>
      </w:r>
      <w:r w:rsidR="00C864F0" w:rsidRPr="008C22E3">
        <w:t xml:space="preserve"> hem herhangi bir coğrafi numara gerektirmeyen ve hizmet kalitesi parametrelerini kontrol etmenin çok mümkün olmadığı hizmetleri </w:t>
      </w:r>
      <w:r w:rsidR="00C864F0" w:rsidRPr="006A2C20">
        <w:rPr>
          <w:i/>
        </w:rPr>
        <w:t>(yönetilemeyen VoIP)</w:t>
      </w:r>
      <w:r w:rsidR="00C864F0" w:rsidRPr="008C22E3">
        <w:t xml:space="preserve">, hem de hizmet kalitesi parametreleri ve </w:t>
      </w:r>
      <w:r w:rsidR="00C864F0">
        <w:t xml:space="preserve">yapılan </w:t>
      </w:r>
      <w:r w:rsidR="00C864F0" w:rsidRPr="008C22E3">
        <w:t xml:space="preserve">numara tahsisi nedeniyle daha kaliteli hizmet sunulmasına olanak tanıyan yönetilebilen IP telefon </w:t>
      </w:r>
      <w:r w:rsidR="00C864F0" w:rsidRPr="006A2C20">
        <w:rPr>
          <w:i/>
        </w:rPr>
        <w:t>(yönetilebilen VoIP)</w:t>
      </w:r>
      <w:r w:rsidR="00C864F0" w:rsidRPr="008C22E3">
        <w:t xml:space="preserve"> hizmetlerini kapsamaktadır.</w:t>
      </w:r>
      <w:r w:rsidR="00C864F0">
        <w:t xml:space="preserve"> Y</w:t>
      </w:r>
      <w:r w:rsidR="00C864F0" w:rsidRPr="008C22E3">
        <w:t xml:space="preserve">önetilebilen </w:t>
      </w:r>
      <w:r w:rsidR="00C864F0">
        <w:t xml:space="preserve">ve yönetilemeyen </w:t>
      </w:r>
      <w:r w:rsidR="00C864F0" w:rsidRPr="008C22E3">
        <w:t>VoIP hizmetlerini</w:t>
      </w:r>
      <w:r w:rsidR="00C864F0">
        <w:t xml:space="preserve">n perakende seviyede sunulan sabit ses hizmetlerine ikame olabilmesi bir </w:t>
      </w:r>
      <w:r w:rsidR="00C864F0" w:rsidRPr="00336DFA">
        <w:t>takım kriterlere bağlı</w:t>
      </w:r>
      <w:r w:rsidR="00C864F0">
        <w:t xml:space="preserve">dır. Bunlar </w:t>
      </w:r>
      <w:r w:rsidR="00C864F0" w:rsidRPr="00336DFA">
        <w:t>arasında</w:t>
      </w:r>
      <w:r w:rsidR="00C864F0">
        <w:t xml:space="preserve"> ürün özellikleri, hizmet kalitesi, genişbant penetrasyonu, fiyatlandırma, ulusal ve uluslararası numaralandırma planlarına göre çağrı alınabilmesi gibi kriterler yer almaktadır. </w:t>
      </w:r>
    </w:p>
    <w:p w14:paraId="67DA3696" w14:textId="77777777" w:rsidR="0065476A" w:rsidRDefault="0065476A" w:rsidP="00C864F0">
      <w:pPr>
        <w:spacing w:line="360" w:lineRule="auto"/>
        <w:jc w:val="both"/>
      </w:pPr>
    </w:p>
    <w:p w14:paraId="396CF435" w14:textId="715082AA" w:rsidR="00C864F0" w:rsidRDefault="00C864F0" w:rsidP="00C864F0">
      <w:pPr>
        <w:spacing w:line="360" w:lineRule="auto"/>
        <w:jc w:val="both"/>
      </w:pPr>
      <w:r>
        <w:t xml:space="preserve">Toptan açıdan bakıldığında, yönetilebilen VoIP hizmeti kapsamındaki bir numaranın aranması durumunda, </w:t>
      </w:r>
      <w:r w:rsidRPr="00E467BD">
        <w:t xml:space="preserve">çağrının başlatıldığı şebekeden (sabit, mobil telefon ya da </w:t>
      </w:r>
      <w:r w:rsidR="0020449B">
        <w:t xml:space="preserve">internet tabanlı şebekeler üstü </w:t>
      </w:r>
      <w:r w:rsidR="00E467BD" w:rsidRPr="00E467BD">
        <w:t xml:space="preserve">bir </w:t>
      </w:r>
      <w:r w:rsidRPr="00E467BD">
        <w:t>uygulama</w:t>
      </w:r>
      <w:r w:rsidR="0020449B">
        <w:t>dan</w:t>
      </w:r>
      <w:r w:rsidRPr="00E467BD">
        <w:t>) bağımsız olarak,</w:t>
      </w:r>
      <w:r>
        <w:t xml:space="preserve"> herhangi bir PSTN aramasına benzer özellikler söz konusu olmakta ve aranan tarafın VoIP hattını sağlayan işletmeci tarafından arayan tarafın işletmecisine sabit çağrı sonlandırma ücreti uygulanmaktadır. Dolayısıyla, y</w:t>
      </w:r>
      <w:r w:rsidRPr="008C22E3">
        <w:t>önetilebilen VoIP hizmetleri</w:t>
      </w:r>
      <w:r>
        <w:t>, yönetilemeyen VoIP hizmetlerine</w:t>
      </w:r>
      <w:r w:rsidR="00552D0A">
        <w:rPr>
          <w:rStyle w:val="DipnotBavurusu"/>
        </w:rPr>
        <w:footnoteReference w:id="6"/>
      </w:r>
      <w:r>
        <w:t xml:space="preserve"> kıyasla geleneksel sabit ses aramalarına benzer özellikler gösteriyor olması nedeniyle</w:t>
      </w:r>
      <w:r w:rsidRPr="00806100">
        <w:t xml:space="preserve">, genellikle ikame ürün olarak değerlendirilmekte ve ilgili </w:t>
      </w:r>
      <w:r w:rsidR="00FA61EC">
        <w:t>hizmet,</w:t>
      </w:r>
      <w:r w:rsidRPr="00806100">
        <w:t xml:space="preserve"> perakende pazar tanımlamalarında yer almaktadır</w:t>
      </w:r>
      <w:r w:rsidRPr="00FE5035">
        <w:t>.</w:t>
      </w:r>
      <w:r w:rsidRPr="00FE5035">
        <w:rPr>
          <w:vertAlign w:val="superscript"/>
        </w:rPr>
        <w:footnoteReference w:id="7"/>
      </w:r>
      <w:r w:rsidRPr="008C22E3">
        <w:t xml:space="preserve"> </w:t>
      </w:r>
      <w:r w:rsidRPr="00FE5035">
        <w:t>Y</w:t>
      </w:r>
      <w:r w:rsidRPr="008C22E3">
        <w:t>önetilemeyen VoIP</w:t>
      </w:r>
      <w:r w:rsidRPr="00FE5035">
        <w:t xml:space="preserve"> hizmetleri ise</w:t>
      </w:r>
      <w:r w:rsidRPr="008C22E3">
        <w:t xml:space="preserve">, işlevsel farklılıkları ve hizmet kalitesi gibi hususlar nedeniyle </w:t>
      </w:r>
      <w:r w:rsidR="00C1308C">
        <w:t xml:space="preserve">farklılaştığından, </w:t>
      </w:r>
      <w:r w:rsidRPr="008C22E3">
        <w:t xml:space="preserve">işbu </w:t>
      </w:r>
      <w:r w:rsidRPr="00FE5035">
        <w:t xml:space="preserve">sabit şebekede çağrı sonlandırma pazar </w:t>
      </w:r>
      <w:r w:rsidRPr="008C22E3">
        <w:t>analizin</w:t>
      </w:r>
      <w:r w:rsidRPr="00FE5035">
        <w:t>in kapsamı dışında değerlendiril</w:t>
      </w:r>
      <w:r w:rsidR="00C1308C">
        <w:t>ebilecekt</w:t>
      </w:r>
      <w:r w:rsidRPr="00FE5035">
        <w:t>ir.</w:t>
      </w:r>
    </w:p>
    <w:p w14:paraId="23E15552" w14:textId="77777777" w:rsidR="002910B5" w:rsidRDefault="002910B5" w:rsidP="00C864F0">
      <w:pPr>
        <w:spacing w:line="360" w:lineRule="auto"/>
        <w:jc w:val="both"/>
      </w:pPr>
    </w:p>
    <w:p w14:paraId="1692E9E2" w14:textId="77777777" w:rsidR="002910B5" w:rsidRPr="004B4997" w:rsidRDefault="004B4997" w:rsidP="00C864F0">
      <w:pPr>
        <w:spacing w:line="360" w:lineRule="auto"/>
        <w:jc w:val="both"/>
        <w:rPr>
          <w:i/>
        </w:rPr>
      </w:pPr>
      <w:r w:rsidRPr="004B4997">
        <w:rPr>
          <w:i/>
        </w:rPr>
        <w:t>Bu itibarla</w:t>
      </w:r>
      <w:r w:rsidR="002910B5" w:rsidRPr="004B4997">
        <w:rPr>
          <w:i/>
        </w:rPr>
        <w:t xml:space="preserve">, </w:t>
      </w:r>
      <w:r w:rsidRPr="004B4997">
        <w:rPr>
          <w:i/>
        </w:rPr>
        <w:t xml:space="preserve">geleneksel sabit ses aramalarına benzer özellikler gösteriyor olması nedeniyle, </w:t>
      </w:r>
      <w:r w:rsidR="002910B5" w:rsidRPr="004B4997">
        <w:rPr>
          <w:i/>
        </w:rPr>
        <w:t>y</w:t>
      </w:r>
      <w:r w:rsidR="002910B5" w:rsidRPr="008C22E3">
        <w:rPr>
          <w:i/>
        </w:rPr>
        <w:t>önetilebilen VoIP hizmetleri</w:t>
      </w:r>
      <w:r w:rsidRPr="004B4997">
        <w:rPr>
          <w:i/>
        </w:rPr>
        <w:t xml:space="preserve"> ilgili pazar </w:t>
      </w:r>
      <w:r w:rsidR="002910B5" w:rsidRPr="004B4997">
        <w:rPr>
          <w:i/>
        </w:rPr>
        <w:t>tanım</w:t>
      </w:r>
      <w:r w:rsidRPr="004B4997">
        <w:rPr>
          <w:i/>
        </w:rPr>
        <w:t xml:space="preserve">ında </w:t>
      </w:r>
      <w:r w:rsidR="002910B5" w:rsidRPr="004B4997">
        <w:rPr>
          <w:i/>
        </w:rPr>
        <w:t>yer almaktadır</w:t>
      </w:r>
      <w:r w:rsidRPr="004B4997">
        <w:rPr>
          <w:i/>
        </w:rPr>
        <w:t>.</w:t>
      </w:r>
    </w:p>
    <w:p w14:paraId="1D233455" w14:textId="77777777" w:rsidR="00FA61EC" w:rsidRDefault="00FA61EC" w:rsidP="00C864F0">
      <w:pPr>
        <w:spacing w:line="360" w:lineRule="auto"/>
        <w:jc w:val="both"/>
      </w:pPr>
    </w:p>
    <w:p w14:paraId="6A9B6151" w14:textId="77777777" w:rsidR="001B1E76" w:rsidRDefault="001B1E76" w:rsidP="001B1E76">
      <w:pPr>
        <w:spacing w:line="360" w:lineRule="auto"/>
        <w:jc w:val="both"/>
      </w:pPr>
      <w:r w:rsidRPr="00CE184E">
        <w:t xml:space="preserve">Yukarıda işbu pazar tanımına dahil edilmiş farklı şebeke ve/veya hizmetler kapsamında perakende sabit ses hizmetleri pazarında tahsis edilmiş çok farklı numara gruplarına yapılan aramalar için sabit çağrı sonlandırma hizmeti verilebilmektedir. Söz konusu numara </w:t>
      </w:r>
      <w:r w:rsidRPr="00CE184E">
        <w:lastRenderedPageBreak/>
        <w:t xml:space="preserve">gruplarına yönelik olarak işbu pazar kapsamında yapılabilecek değerlendirmelere aşağıda yer verilmektedir. </w:t>
      </w:r>
    </w:p>
    <w:p w14:paraId="738B8668" w14:textId="77777777" w:rsidR="001B1E76" w:rsidRDefault="001B1E76" w:rsidP="00CE184E">
      <w:pPr>
        <w:spacing w:line="360" w:lineRule="auto"/>
        <w:jc w:val="both"/>
      </w:pPr>
    </w:p>
    <w:p w14:paraId="4AB02C75" w14:textId="77777777" w:rsidR="00B97713" w:rsidRDefault="00076C52" w:rsidP="00B97713">
      <w:pPr>
        <w:pStyle w:val="Balk4"/>
        <w:spacing w:before="0" w:after="0"/>
      </w:pPr>
      <w:r>
        <w:t>Farklı Numara Gruplarında Sonlanan Aramalar</w:t>
      </w:r>
    </w:p>
    <w:p w14:paraId="63A654E6" w14:textId="77777777" w:rsidR="008C03A9" w:rsidRPr="008C03A9" w:rsidRDefault="008A58B6" w:rsidP="00B97713">
      <w:pPr>
        <w:pStyle w:val="Balk5"/>
      </w:pPr>
      <w:r w:rsidRPr="008C03A9">
        <w:t>Coğrafi Numaralar</w:t>
      </w:r>
      <w:r w:rsidR="006A5017">
        <w:t>da Sonlanan</w:t>
      </w:r>
      <w:r w:rsidRPr="008C03A9">
        <w:t xml:space="preserve"> Aramalar</w:t>
      </w:r>
      <w:r w:rsidR="008001D4" w:rsidRPr="008C03A9">
        <w:t xml:space="preserve"> </w:t>
      </w:r>
    </w:p>
    <w:p w14:paraId="7F13F7EF" w14:textId="77777777" w:rsidR="00A531AE" w:rsidRPr="00414495" w:rsidRDefault="00D17909" w:rsidP="00A531AE">
      <w:pPr>
        <w:widowControl w:val="0"/>
        <w:tabs>
          <w:tab w:val="left" w:pos="2160"/>
        </w:tabs>
        <w:autoSpaceDE w:val="0"/>
        <w:autoSpaceDN w:val="0"/>
        <w:adjustRightInd w:val="0"/>
        <w:spacing w:after="240" w:line="360" w:lineRule="auto"/>
        <w:jc w:val="both"/>
      </w:pPr>
      <w:r>
        <w:rPr>
          <w:noProof/>
        </w:rPr>
        <w:t>Ü</w:t>
      </w:r>
      <w:r w:rsidR="00146184">
        <w:rPr>
          <w:noProof/>
        </w:rPr>
        <w:t xml:space="preserve">lkemizde </w:t>
      </w:r>
      <w:r w:rsidR="00A531AE">
        <w:rPr>
          <w:noProof/>
        </w:rPr>
        <w:t>b</w:t>
      </w:r>
      <w:r w:rsidR="00A531AE" w:rsidRPr="005362A7">
        <w:rPr>
          <w:noProof/>
        </w:rPr>
        <w:t>asit anla</w:t>
      </w:r>
      <w:r w:rsidR="00A531AE">
        <w:rPr>
          <w:noProof/>
        </w:rPr>
        <w:t>tı</w:t>
      </w:r>
      <w:r w:rsidR="00A531AE" w:rsidRPr="005362A7">
        <w:rPr>
          <w:noProof/>
        </w:rPr>
        <w:t>m</w:t>
      </w:r>
      <w:r w:rsidR="00A531AE">
        <w:rPr>
          <w:noProof/>
        </w:rPr>
        <w:t>l</w:t>
      </w:r>
      <w:r w:rsidR="00A531AE" w:rsidRPr="005362A7">
        <w:rPr>
          <w:noProof/>
        </w:rPr>
        <w:t xml:space="preserve">a </w:t>
      </w:r>
      <w:r w:rsidR="00A531AE">
        <w:rPr>
          <w:noProof/>
        </w:rPr>
        <w:t xml:space="preserve">geleneksel bir sabit şebeke mimarisinin nasıl olduğuna </w:t>
      </w:r>
      <w:r>
        <w:rPr>
          <w:noProof/>
        </w:rPr>
        <w:fldChar w:fldCharType="begin"/>
      </w:r>
      <w:r>
        <w:rPr>
          <w:noProof/>
        </w:rPr>
        <w:instrText xml:space="preserve"> REF _Ref329252037 </w:instrText>
      </w:r>
      <w:r>
        <w:rPr>
          <w:noProof/>
        </w:rPr>
        <w:fldChar w:fldCharType="separate"/>
      </w:r>
      <w:r w:rsidRPr="005362A7">
        <w:rPr>
          <w:noProof/>
        </w:rPr>
        <w:t xml:space="preserve">Şekil </w:t>
      </w:r>
      <w:r>
        <w:rPr>
          <w:noProof/>
        </w:rPr>
        <w:t>1</w:t>
      </w:r>
      <w:r>
        <w:rPr>
          <w:noProof/>
        </w:rPr>
        <w:fldChar w:fldCharType="end"/>
      </w:r>
      <w:r>
        <w:rPr>
          <w:noProof/>
        </w:rPr>
        <w:t xml:space="preserve">’de </w:t>
      </w:r>
      <w:r w:rsidR="00A531AE">
        <w:rPr>
          <w:noProof/>
        </w:rPr>
        <w:t>yer verilmektedir. Bu kapsamda, s</w:t>
      </w:r>
      <w:r w:rsidR="00A531AE" w:rsidRPr="00414495">
        <w:t>abit elektronik haberleşme şebekesi</w:t>
      </w:r>
      <w:r w:rsidR="00A531AE">
        <w:t xml:space="preserve"> içerisi</w:t>
      </w:r>
      <w:r w:rsidR="00A531AE" w:rsidRPr="00414495">
        <w:t>n</w:t>
      </w:r>
      <w:r w:rsidR="00A531AE">
        <w:t>de</w:t>
      </w:r>
      <w:r w:rsidR="00A531AE" w:rsidRPr="00414495">
        <w:t>, teorik olarak</w:t>
      </w:r>
      <w:r w:rsidR="00A531AE">
        <w:t>,</w:t>
      </w:r>
      <w:r w:rsidR="00A531AE" w:rsidRPr="00414495">
        <w:t xml:space="preserve"> bölgesel santraller</w:t>
      </w:r>
      <w:r w:rsidR="00A531AE">
        <w:t>den</w:t>
      </w:r>
      <w:r w:rsidR="00A531AE" w:rsidRPr="00414495">
        <w:t xml:space="preserve"> tandem santraller</w:t>
      </w:r>
      <w:r w:rsidR="00A531AE">
        <w:t>e</w:t>
      </w:r>
      <w:r w:rsidR="00A531AE" w:rsidRPr="00414495">
        <w:t>, tandem santraller</w:t>
      </w:r>
      <w:r w:rsidR="00A531AE">
        <w:t>den</w:t>
      </w:r>
      <w:r w:rsidR="00A531AE" w:rsidRPr="00414495">
        <w:t xml:space="preserve"> yerel santrallere ve yerel santraller</w:t>
      </w:r>
      <w:r w:rsidR="00A531AE">
        <w:t>den</w:t>
      </w:r>
      <w:r w:rsidR="00A531AE" w:rsidRPr="00414495">
        <w:t xml:space="preserve"> </w:t>
      </w:r>
      <w:r w:rsidR="00A531AE">
        <w:t>de</w:t>
      </w:r>
      <w:r w:rsidR="00A531AE" w:rsidRPr="00414495">
        <w:t xml:space="preserve"> son kullanıcıya </w:t>
      </w:r>
      <w:r w:rsidR="00A531AE">
        <w:t xml:space="preserve">ulaşarak </w:t>
      </w:r>
      <w:r w:rsidR="00A531AE" w:rsidRPr="00414495">
        <w:t>bağlant</w:t>
      </w:r>
      <w:r w:rsidR="00A531AE">
        <w:t>ıyı sağlayacak şekilde</w:t>
      </w:r>
      <w:r w:rsidR="00A531AE" w:rsidRPr="00414495">
        <w:t xml:space="preserve"> </w:t>
      </w:r>
      <w:r w:rsidR="00A531AE">
        <w:t xml:space="preserve">kurulmuş bir </w:t>
      </w:r>
      <w:r w:rsidR="00A531AE" w:rsidRPr="00414495">
        <w:t xml:space="preserve">hiyerarşik yapı bulunmaktadır. </w:t>
      </w:r>
    </w:p>
    <w:p w14:paraId="3C1B79BF" w14:textId="77777777" w:rsidR="00A531AE" w:rsidRPr="00D50B95" w:rsidRDefault="00A531AE" w:rsidP="00A531AE">
      <w:pPr>
        <w:spacing w:line="360" w:lineRule="auto"/>
        <w:jc w:val="center"/>
        <w:rPr>
          <w:b/>
          <w:noProof/>
        </w:rPr>
      </w:pPr>
      <w:bookmarkStart w:id="38" w:name="_Toc48308598"/>
      <w:r w:rsidRPr="00D50B95">
        <w:rPr>
          <w:b/>
        </w:rPr>
        <w:t xml:space="preserve">Şekil </w:t>
      </w:r>
      <w:r w:rsidRPr="00D50B95">
        <w:rPr>
          <w:b/>
        </w:rPr>
        <w:fldChar w:fldCharType="begin"/>
      </w:r>
      <w:r w:rsidRPr="00D50B95">
        <w:rPr>
          <w:b/>
        </w:rPr>
        <w:instrText xml:space="preserve"> SEQ Şekil \* ARABIC </w:instrText>
      </w:r>
      <w:r w:rsidRPr="00D50B95">
        <w:rPr>
          <w:b/>
        </w:rPr>
        <w:fldChar w:fldCharType="separate"/>
      </w:r>
      <w:r w:rsidR="00AF7C91">
        <w:rPr>
          <w:b/>
          <w:noProof/>
        </w:rPr>
        <w:t>4</w:t>
      </w:r>
      <w:r w:rsidRPr="00D50B95">
        <w:rPr>
          <w:b/>
        </w:rPr>
        <w:fldChar w:fldCharType="end"/>
      </w:r>
      <w:r w:rsidRPr="00D50B95">
        <w:rPr>
          <w:b/>
        </w:rPr>
        <w:t xml:space="preserve">: </w:t>
      </w:r>
      <w:r>
        <w:rPr>
          <w:b/>
        </w:rPr>
        <w:t xml:space="preserve">Geleneksel </w:t>
      </w:r>
      <w:r w:rsidRPr="00D50B95">
        <w:rPr>
          <w:b/>
        </w:rPr>
        <w:t>Sabit Şebeke Mimarisi</w:t>
      </w:r>
      <w:bookmarkEnd w:id="38"/>
    </w:p>
    <w:p w14:paraId="051A59D9" w14:textId="77777777" w:rsidR="00A531AE" w:rsidRDefault="0065476A" w:rsidP="00A531AE">
      <w:pPr>
        <w:spacing w:line="360" w:lineRule="auto"/>
        <w:jc w:val="both"/>
        <w:rPr>
          <w:noProof/>
        </w:rPr>
      </w:pPr>
      <w:r w:rsidRPr="0065476A">
        <w:rPr>
          <w:noProof/>
        </w:rPr>
        <w:drawing>
          <wp:inline distT="0" distB="0" distL="0" distR="0" wp14:anchorId="566799C8" wp14:editId="5F8383BE">
            <wp:extent cx="5526157" cy="1534160"/>
            <wp:effectExtent l="0" t="0" r="0" b="889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7139" cy="1553866"/>
                    </a:xfrm>
                    <a:prstGeom prst="rect">
                      <a:avLst/>
                    </a:prstGeom>
                    <a:noFill/>
                    <a:ln>
                      <a:noFill/>
                    </a:ln>
                  </pic:spPr>
                </pic:pic>
              </a:graphicData>
            </a:graphic>
          </wp:inline>
        </w:drawing>
      </w:r>
    </w:p>
    <w:p w14:paraId="5EF59BEB" w14:textId="77777777" w:rsidR="00A531AE" w:rsidRDefault="00A531AE" w:rsidP="00A531AE">
      <w:pPr>
        <w:spacing w:line="360" w:lineRule="auto"/>
        <w:jc w:val="both"/>
        <w:rPr>
          <w:noProof/>
        </w:rPr>
      </w:pPr>
    </w:p>
    <w:p w14:paraId="0F6B6828" w14:textId="77777777" w:rsidR="00C40D17" w:rsidRDefault="00A531AE" w:rsidP="008168A8">
      <w:pPr>
        <w:spacing w:line="360" w:lineRule="auto"/>
        <w:jc w:val="both"/>
        <w:rPr>
          <w:highlight w:val="yellow"/>
        </w:rPr>
      </w:pPr>
      <w:r>
        <w:t>S</w:t>
      </w:r>
      <w:r w:rsidRPr="00414495">
        <w:t xml:space="preserve">abit elektronik haberleşme şebekesi ve altyapısı üzerinden </w:t>
      </w:r>
      <w:r>
        <w:t xml:space="preserve">son </w:t>
      </w:r>
      <w:r w:rsidRPr="00414495">
        <w:t xml:space="preserve">kullanıcılara il içi, iller arası ve/veya uluslararası telefon hizmeti dâhil olmak üzere temel ve </w:t>
      </w:r>
      <w:r w:rsidRPr="00D17909">
        <w:t>katma değerli telefon hizmetleri sunulmaktadır.</w:t>
      </w:r>
      <w:r w:rsidR="00146184" w:rsidRPr="00D17909">
        <w:t xml:space="preserve"> </w:t>
      </w:r>
      <w:r w:rsidR="00C40D17" w:rsidRPr="00D17909">
        <w:t>Ü</w:t>
      </w:r>
      <w:r w:rsidR="00146184" w:rsidRPr="00D17909">
        <w:t xml:space="preserve">lkemizde </w:t>
      </w:r>
      <w:r w:rsidR="009A54EA" w:rsidRPr="00D17909">
        <w:t xml:space="preserve">temel telefon hizmetleri kapsamında </w:t>
      </w:r>
      <w:r w:rsidR="00C40D17" w:rsidRPr="00D17909">
        <w:t xml:space="preserve">coğrafi numaralara yapılan </w:t>
      </w:r>
      <w:r w:rsidR="00FB51F4" w:rsidRPr="00D17909">
        <w:t xml:space="preserve">herhangi </w:t>
      </w:r>
      <w:r w:rsidR="00C40D17" w:rsidRPr="00D17909">
        <w:t>bir</w:t>
      </w:r>
      <w:r w:rsidR="00146184" w:rsidRPr="00D17909">
        <w:t xml:space="preserve"> çağrının sonlandırılabilmesi için </w:t>
      </w:r>
      <w:r w:rsidR="007973B3" w:rsidRPr="00D17909">
        <w:t>“</w:t>
      </w:r>
      <w:r w:rsidR="007973B3" w:rsidRPr="00C40D17">
        <w:t xml:space="preserve">alan içi”, “alan dışı” ve “yerel” (lokal) çağrı sonlandırma şeklinde </w:t>
      </w:r>
      <w:r w:rsidR="00146184" w:rsidRPr="00C40D17">
        <w:t xml:space="preserve">üç </w:t>
      </w:r>
      <w:r w:rsidR="007973B3" w:rsidRPr="00C40D17">
        <w:t>ayrım</w:t>
      </w:r>
      <w:r w:rsidR="00A11329" w:rsidRPr="00C40D17">
        <w:t xml:space="preserve"> kurgulanmıştır: </w:t>
      </w:r>
      <w:r w:rsidR="007973B3" w:rsidRPr="00C40D17">
        <w:t>Alan içi çağrı sonlandırma hizmeti şehir içi sonlandırma hizmeti ile genellikle çağrı taşıma hizmetinden oluşurken, al</w:t>
      </w:r>
      <w:r w:rsidR="00A11329" w:rsidRPr="00C40D17">
        <w:t>an dışı çağrı sonlandırma hizmeti</w:t>
      </w:r>
      <w:r w:rsidR="00A11329" w:rsidRPr="00C40D17">
        <w:rPr>
          <w:rStyle w:val="DipnotBavurusu"/>
        </w:rPr>
        <w:footnoteReference w:id="8"/>
      </w:r>
      <w:r w:rsidR="00A11329" w:rsidRPr="00C40D17">
        <w:t xml:space="preserve"> çağrı taşıma hizmeti ile çağrı sonlandırma hizmetinden oluşmakta</w:t>
      </w:r>
      <w:r w:rsidR="007973B3" w:rsidRPr="00C40D17">
        <w:t xml:space="preserve">dır. </w:t>
      </w:r>
      <w:r w:rsidR="00A11329" w:rsidRPr="00C40D17">
        <w:t>Yerel çağrı sonlandırma ise, yerel (lokal) santraller seviyesinde</w:t>
      </w:r>
      <w:r w:rsidR="007973B3" w:rsidRPr="00C40D17">
        <w:t>ki</w:t>
      </w:r>
      <w:r w:rsidR="00A11329" w:rsidRPr="00C40D17">
        <w:t xml:space="preserve"> sonlandırma hizmetinden oluşmaktadır.</w:t>
      </w:r>
      <w:bookmarkStart w:id="39" w:name="_Toc335640781"/>
      <w:bookmarkStart w:id="40" w:name="_Toc335640782"/>
      <w:bookmarkStart w:id="41" w:name="_Toc333526306"/>
      <w:bookmarkStart w:id="42" w:name="_Toc333526307"/>
      <w:bookmarkStart w:id="43" w:name="_Toc333526309"/>
      <w:bookmarkStart w:id="44" w:name="_Toc333526310"/>
      <w:bookmarkEnd w:id="39"/>
      <w:bookmarkEnd w:id="40"/>
      <w:bookmarkEnd w:id="41"/>
      <w:bookmarkEnd w:id="42"/>
      <w:bookmarkEnd w:id="43"/>
      <w:bookmarkEnd w:id="44"/>
      <w:r w:rsidR="007973B3" w:rsidRPr="00C40D17">
        <w:t xml:space="preserve"> Bu noktada</w:t>
      </w:r>
      <w:r w:rsidR="0065476A" w:rsidRPr="00C40D17">
        <w:t xml:space="preserve"> </w:t>
      </w:r>
      <w:r w:rsidR="007973B3" w:rsidRPr="00C40D17">
        <w:t>a</w:t>
      </w:r>
      <w:r w:rsidR="0065476A" w:rsidRPr="00C40D17">
        <w:t>lan içi çağrı sonlandırma</w:t>
      </w:r>
      <w:r w:rsidR="00C40D17">
        <w:t>da</w:t>
      </w:r>
      <w:r w:rsidR="0065476A" w:rsidRPr="00C40D17">
        <w:t>, aranan numara ile arabağlantı noktasının aynı alan kodu içinde yer al</w:t>
      </w:r>
      <w:r w:rsidR="00C40D17">
        <w:t>ması gerekirken;</w:t>
      </w:r>
      <w:r w:rsidR="0065476A" w:rsidRPr="00C40D17">
        <w:t xml:space="preserve"> </w:t>
      </w:r>
      <w:r w:rsidR="00C40D17">
        <w:t>a</w:t>
      </w:r>
      <w:r w:rsidR="0065476A" w:rsidRPr="00C40D17">
        <w:t>lan dışı çağrı sonlandırma</w:t>
      </w:r>
      <w:r w:rsidR="00C40D17">
        <w:t>da</w:t>
      </w:r>
      <w:r w:rsidR="0065476A" w:rsidRPr="00C40D17">
        <w:t xml:space="preserve"> aranan n</w:t>
      </w:r>
      <w:r w:rsidR="00C40D17">
        <w:t>umara ile arabağlantı noktası</w:t>
      </w:r>
      <w:r w:rsidR="0065476A" w:rsidRPr="00C40D17">
        <w:t xml:space="preserve"> farklı alan kodlarına sahip</w:t>
      </w:r>
      <w:r w:rsidR="00C40D17">
        <w:t xml:space="preserve">tir. </w:t>
      </w:r>
      <w:r w:rsidR="0065476A" w:rsidRPr="00C40D17">
        <w:t xml:space="preserve">Yerel çağrı sonlandırmada ise, </w:t>
      </w:r>
      <w:r w:rsidR="0065476A" w:rsidRPr="00C40D17">
        <w:lastRenderedPageBreak/>
        <w:t>işletmeci şebekesinden gelen çağrıların işletmeci ile arabağlantı yapılan hizmet sahasında</w:t>
      </w:r>
      <w:r w:rsidR="00793E63">
        <w:t>ki</w:t>
      </w:r>
      <w:r w:rsidR="0065476A" w:rsidRPr="00C40D17">
        <w:t xml:space="preserve"> </w:t>
      </w:r>
      <w:r w:rsidR="00793E63">
        <w:t xml:space="preserve">(repartitör) </w:t>
      </w:r>
      <w:r w:rsidR="0065476A" w:rsidRPr="00C40D17">
        <w:t>veya söz konusu hizmet sahasına bağlı uzak hat birimlerinde</w:t>
      </w:r>
      <w:r w:rsidR="00306DCE">
        <w:t xml:space="preserve">ki </w:t>
      </w:r>
      <w:r w:rsidR="00793E63">
        <w:t xml:space="preserve">aynı prefikse sahip </w:t>
      </w:r>
      <w:r w:rsidR="00306DCE">
        <w:t>numaralara</w:t>
      </w:r>
      <w:r w:rsidR="0065476A" w:rsidRPr="00C40D17">
        <w:t xml:space="preserve"> </w:t>
      </w:r>
      <w:r w:rsidR="004B6717">
        <w:t>yönlendirilmesi</w:t>
      </w:r>
      <w:r w:rsidR="0065476A" w:rsidRPr="00C40D17">
        <w:t xml:space="preserve"> söz konusu olmaktadır.</w:t>
      </w:r>
      <w:r w:rsidR="0065476A" w:rsidRPr="00AE53A9">
        <w:rPr>
          <w:highlight w:val="yellow"/>
        </w:rPr>
        <w:t xml:space="preserve"> </w:t>
      </w:r>
    </w:p>
    <w:p w14:paraId="26877B95" w14:textId="77777777" w:rsidR="0065372F" w:rsidRDefault="0065372F" w:rsidP="008168A8">
      <w:pPr>
        <w:spacing w:line="360" w:lineRule="auto"/>
        <w:jc w:val="both"/>
        <w:rPr>
          <w:highlight w:val="yellow"/>
        </w:rPr>
      </w:pPr>
    </w:p>
    <w:p w14:paraId="369CCDAF" w14:textId="77777777" w:rsidR="0065372F" w:rsidRDefault="0065372F" w:rsidP="008168A8">
      <w:pPr>
        <w:spacing w:line="360" w:lineRule="auto"/>
        <w:jc w:val="both"/>
        <w:rPr>
          <w:highlight w:val="yellow"/>
        </w:rPr>
      </w:pPr>
      <w:r w:rsidRPr="00926401">
        <w:rPr>
          <w:i/>
        </w:rPr>
        <w:t xml:space="preserve">Bu çerçevede, </w:t>
      </w:r>
      <w:r w:rsidR="00926401" w:rsidRPr="00926401">
        <w:rPr>
          <w:i/>
        </w:rPr>
        <w:t xml:space="preserve">temel telefon hizmetleri kapsamında sunulan ve </w:t>
      </w:r>
      <w:r w:rsidR="009A54EA" w:rsidRPr="00926401">
        <w:rPr>
          <w:i/>
        </w:rPr>
        <w:t xml:space="preserve">toptan seviyede alan içi, alan dışı ve/veya yerel (lokal) çağrı sonlandırma şeklinde kurgulanabilen </w:t>
      </w:r>
      <w:r w:rsidRPr="00926401">
        <w:rPr>
          <w:bCs/>
          <w:i/>
        </w:rPr>
        <w:t>coğrafi numaralara yapılan aramalar</w:t>
      </w:r>
      <w:r w:rsidR="00926401" w:rsidRPr="00926401">
        <w:rPr>
          <w:i/>
        </w:rPr>
        <w:t xml:space="preserve"> ilgili</w:t>
      </w:r>
      <w:r w:rsidR="00926401" w:rsidRPr="004B4997">
        <w:rPr>
          <w:i/>
        </w:rPr>
        <w:t xml:space="preserve"> pazar tanımında yer almaktadır</w:t>
      </w:r>
      <w:r w:rsidR="00926401">
        <w:rPr>
          <w:i/>
        </w:rPr>
        <w:t>.</w:t>
      </w:r>
      <w:r w:rsidR="009A54EA">
        <w:rPr>
          <w:bCs/>
        </w:rPr>
        <w:t xml:space="preserve"> </w:t>
      </w:r>
    </w:p>
    <w:p w14:paraId="388B8226" w14:textId="77777777" w:rsidR="008C03A9" w:rsidRPr="008C03A9" w:rsidRDefault="008C03A9" w:rsidP="008168A8">
      <w:pPr>
        <w:spacing w:line="360" w:lineRule="auto"/>
        <w:jc w:val="both"/>
      </w:pPr>
    </w:p>
    <w:p w14:paraId="5B0CC1E5" w14:textId="77777777" w:rsidR="008168A8" w:rsidRPr="008C03A9" w:rsidRDefault="00513A89" w:rsidP="00B97713">
      <w:pPr>
        <w:pStyle w:val="Balk5"/>
      </w:pPr>
      <w:r>
        <w:t xml:space="preserve">Hizmet </w:t>
      </w:r>
      <w:r w:rsidR="00D17909">
        <w:t xml:space="preserve">Türüne Göre </w:t>
      </w:r>
      <w:r w:rsidR="00876E5B" w:rsidRPr="008C03A9">
        <w:t>Numara</w:t>
      </w:r>
      <w:r>
        <w:t xml:space="preserve"> </w:t>
      </w:r>
      <w:r w:rsidR="00D17909">
        <w:t>Grupların</w:t>
      </w:r>
      <w:r w:rsidR="00077C29">
        <w:t>d</w:t>
      </w:r>
      <w:r w:rsidR="00D17909">
        <w:t xml:space="preserve">a </w:t>
      </w:r>
      <w:r w:rsidR="00077C29">
        <w:t>Sonlanan</w:t>
      </w:r>
      <w:r w:rsidR="00876E5B" w:rsidRPr="008C03A9">
        <w:t xml:space="preserve"> Aramalar</w:t>
      </w:r>
    </w:p>
    <w:p w14:paraId="13776315" w14:textId="77777777" w:rsidR="006A5017" w:rsidRDefault="00E63748" w:rsidP="00DF30E1">
      <w:pPr>
        <w:spacing w:line="360" w:lineRule="auto"/>
        <w:jc w:val="both"/>
      </w:pPr>
      <w:r w:rsidRPr="00E63748">
        <w:t xml:space="preserve">Sabit şebekede </w:t>
      </w:r>
      <w:r w:rsidR="00F61D0E">
        <w:t>sonlanan aramalar arasında</w:t>
      </w:r>
      <w:r w:rsidRPr="00E63748">
        <w:t xml:space="preserve">, </w:t>
      </w:r>
      <w:r>
        <w:t>yukarıda yer verilen coğrafi numaralar</w:t>
      </w:r>
      <w:r w:rsidR="00F61D0E">
        <w:t xml:space="preserve">ın yanı sıra </w:t>
      </w:r>
      <w:r w:rsidR="00DF30E1">
        <w:t xml:space="preserve">aşağıda belirtilen hizmet türüne göre </w:t>
      </w:r>
      <w:r w:rsidR="008168A8">
        <w:t>numara</w:t>
      </w:r>
      <w:r w:rsidR="00DF30E1">
        <w:t xml:space="preserve"> grup</w:t>
      </w:r>
      <w:r w:rsidR="008168A8">
        <w:t>lar</w:t>
      </w:r>
      <w:r w:rsidR="00DF30E1">
        <w:t>ın</w:t>
      </w:r>
      <w:r w:rsidR="008168A8">
        <w:t>a yapılan aramalar d</w:t>
      </w:r>
      <w:r w:rsidR="00F61D0E">
        <w:t>a</w:t>
      </w:r>
      <w:r w:rsidR="008168A8">
        <w:t xml:space="preserve"> </w:t>
      </w:r>
      <w:r w:rsidR="00DF30E1">
        <w:t>yer almaktadır:</w:t>
      </w:r>
      <w:r w:rsidR="00F61D0E">
        <w:t xml:space="preserve"> </w:t>
      </w:r>
      <w:r w:rsidR="008168A8">
        <w:t xml:space="preserve"> </w:t>
      </w:r>
      <w:r>
        <w:t xml:space="preserve"> </w:t>
      </w:r>
    </w:p>
    <w:p w14:paraId="6620DDE4" w14:textId="77777777" w:rsidR="00C40D17" w:rsidRPr="00E63748" w:rsidRDefault="00E63748" w:rsidP="00DF30E1">
      <w:pPr>
        <w:spacing w:line="360" w:lineRule="auto"/>
        <w:jc w:val="both"/>
      </w:pPr>
      <w:r w:rsidRPr="00E63748">
        <w:t xml:space="preserve"> </w:t>
      </w:r>
    </w:p>
    <w:p w14:paraId="15ED55B0" w14:textId="77777777" w:rsidR="004B5A2F" w:rsidRPr="004B5A2F" w:rsidRDefault="00D50A8A" w:rsidP="004B5A2F">
      <w:pPr>
        <w:pStyle w:val="ListeParagraf"/>
        <w:numPr>
          <w:ilvl w:val="0"/>
          <w:numId w:val="22"/>
        </w:numPr>
        <w:rPr>
          <w:rFonts w:cs="Times New Roman"/>
          <w:szCs w:val="24"/>
        </w:rPr>
      </w:pPr>
      <w:r w:rsidRPr="004B5A2F">
        <w:rPr>
          <w:rFonts w:eastAsia="ヒラギノ明朝 Pro W3" w:cs="Times New Roman"/>
          <w:b/>
          <w:i/>
          <w:szCs w:val="24"/>
        </w:rPr>
        <w:t xml:space="preserve">Konumdan bağımsız </w:t>
      </w:r>
      <w:r w:rsidR="004B5A2F">
        <w:rPr>
          <w:rFonts w:eastAsia="ヒラギノ明朝 Pro W3" w:cs="Times New Roman"/>
          <w:b/>
          <w:i/>
          <w:szCs w:val="24"/>
        </w:rPr>
        <w:t>numaralar</w:t>
      </w:r>
      <w:r w:rsidR="000B582D">
        <w:rPr>
          <w:rFonts w:eastAsia="ヒラギノ明朝 Pro W3" w:cs="Times New Roman"/>
          <w:b/>
          <w:i/>
          <w:szCs w:val="24"/>
        </w:rPr>
        <w:t>d</w:t>
      </w:r>
      <w:r w:rsidR="004B5A2F">
        <w:rPr>
          <w:rFonts w:eastAsia="ヒラギノ明朝 Pro W3" w:cs="Times New Roman"/>
          <w:b/>
          <w:i/>
          <w:szCs w:val="24"/>
        </w:rPr>
        <w:t xml:space="preserve">a </w:t>
      </w:r>
      <w:r w:rsidR="000B582D">
        <w:rPr>
          <w:rFonts w:eastAsia="ヒラギノ明朝 Pro W3" w:cs="Times New Roman"/>
          <w:b/>
          <w:i/>
          <w:szCs w:val="24"/>
        </w:rPr>
        <w:t>sonlanan</w:t>
      </w:r>
      <w:r w:rsidR="004B5A2F">
        <w:rPr>
          <w:rFonts w:eastAsia="ヒラギノ明朝 Pro W3" w:cs="Times New Roman"/>
          <w:b/>
          <w:i/>
          <w:szCs w:val="24"/>
        </w:rPr>
        <w:t xml:space="preserve"> aramalar</w:t>
      </w:r>
    </w:p>
    <w:p w14:paraId="4CFCFCF4" w14:textId="77777777" w:rsidR="00DF30E1" w:rsidRDefault="00DF30E1" w:rsidP="004B5A2F">
      <w:pPr>
        <w:spacing w:line="360" w:lineRule="auto"/>
        <w:jc w:val="both"/>
        <w:rPr>
          <w:rFonts w:eastAsia="ヒラギノ明朝 Pro W3"/>
        </w:rPr>
      </w:pPr>
      <w:r w:rsidRPr="004B5A2F">
        <w:t xml:space="preserve">28/05/2009 tarihli ve 27241 sayılı Resmî Gazete’de yayımlanan Elektronik Haberleşme Sektörüne İlişkin Yetkilendirme Yönetmeliği (Yetkilendirme Yönetmeliği)’nin </w:t>
      </w:r>
      <w:r w:rsidR="004B5A2F" w:rsidRPr="004B5A2F">
        <w:t>‘Ulusal Numaralandırma Planı’ başlıklı E</w:t>
      </w:r>
      <w:r w:rsidR="00B13DD1">
        <w:t>K</w:t>
      </w:r>
      <w:r w:rsidR="004B5A2F" w:rsidRPr="004B5A2F">
        <w:t>-A1’in 5’inci maddesinin 1’inci fıkrasının (d) bendinde</w:t>
      </w:r>
      <w:r w:rsidR="004B5A2F" w:rsidRPr="004B5A2F">
        <w:rPr>
          <w:rFonts w:eastAsia="ヒラギノ明朝 Pro W3"/>
        </w:rPr>
        <w:t xml:space="preserve"> </w:t>
      </w:r>
      <w:r w:rsidR="004B5A2F" w:rsidRPr="00AF1283">
        <w:rPr>
          <w:rFonts w:eastAsia="ヒラギノ明朝 Pro W3"/>
          <w:i/>
        </w:rPr>
        <w:t>‘konumdan bağımsız numara’</w:t>
      </w:r>
      <w:r w:rsidR="004B5A2F" w:rsidRPr="004B5A2F">
        <w:rPr>
          <w:rFonts w:eastAsia="ヒラギノ明朝 Pro W3"/>
        </w:rPr>
        <w:t xml:space="preserve">, konumdan bağımsız olarak sunulacak hizmetlerde kullanılan, 850 alan kodlu coğrafi olmayan numaralar olarak tanımlanmaktadır. </w:t>
      </w:r>
      <w:r w:rsidR="000732D2" w:rsidRPr="000732D2">
        <w:rPr>
          <w:rFonts w:eastAsia="ヒラギノ明朝 Pro W3"/>
        </w:rPr>
        <w:t>Bu numaralar</w:t>
      </w:r>
      <w:r w:rsidR="00235446">
        <w:rPr>
          <w:rFonts w:eastAsia="ヒラギノ明朝 Pro W3"/>
        </w:rPr>
        <w:t xml:space="preserve"> </w:t>
      </w:r>
      <w:r w:rsidR="000732D2" w:rsidRPr="000732D2">
        <w:rPr>
          <w:rFonts w:eastAsia="ヒラギノ明朝 Pro W3"/>
        </w:rPr>
        <w:t xml:space="preserve">Kurumumuz tarafından işletmecilere blok olarak tahsis edilmekte ve tahsis yapılan işletmeci </w:t>
      </w:r>
      <w:r w:rsidR="00135A6C">
        <w:rPr>
          <w:rFonts w:eastAsia="ヒラギノ明朝 Pro W3"/>
        </w:rPr>
        <w:t>tarafından kendi</w:t>
      </w:r>
      <w:r w:rsidR="000732D2" w:rsidRPr="000732D2">
        <w:rPr>
          <w:rFonts w:eastAsia="ヒラギノ明朝 Pro W3"/>
        </w:rPr>
        <w:t xml:space="preserve"> abonelerine ikincil tahsis de yap</w:t>
      </w:r>
      <w:r w:rsidR="00135A6C">
        <w:rPr>
          <w:rFonts w:eastAsia="ヒラギノ明朝 Pro W3"/>
        </w:rPr>
        <w:t>ıl</w:t>
      </w:r>
      <w:r w:rsidR="000732D2" w:rsidRPr="000732D2">
        <w:rPr>
          <w:rFonts w:eastAsia="ヒラギノ明朝 Pro W3"/>
        </w:rPr>
        <w:t>abilmektedir.</w:t>
      </w:r>
      <w:r w:rsidR="00235446">
        <w:rPr>
          <w:rFonts w:eastAsia="ヒラギノ明朝 Pro W3"/>
        </w:rPr>
        <w:t xml:space="preserve"> İsminden de anlaşılabileceği üzere, bu numaralar herhangi bir coğrafi </w:t>
      </w:r>
      <w:r w:rsidR="004B6717">
        <w:rPr>
          <w:rFonts w:eastAsia="ヒラギノ明朝 Pro W3"/>
        </w:rPr>
        <w:t xml:space="preserve">konumla ilişkilendirilmemekte olup, konumdan bağımsız olarak göçebe (nomadic) şekilde kullanılabilmektedir. </w:t>
      </w:r>
      <w:r w:rsidR="00135A6C">
        <w:rPr>
          <w:rFonts w:eastAsia="ヒラギノ明朝 Pro W3"/>
        </w:rPr>
        <w:t xml:space="preserve">Bu </w:t>
      </w:r>
      <w:r w:rsidR="00235446">
        <w:rPr>
          <w:rFonts w:eastAsia="ヒラギノ明朝 Pro W3"/>
        </w:rPr>
        <w:t>itibarla,</w:t>
      </w:r>
      <w:r w:rsidR="00135A6C">
        <w:rPr>
          <w:rFonts w:eastAsia="ヒラギノ明朝 Pro W3"/>
        </w:rPr>
        <w:t xml:space="preserve"> </w:t>
      </w:r>
      <w:r w:rsidR="003015F1">
        <w:rPr>
          <w:rFonts w:eastAsia="ヒラギノ明朝 Pro W3"/>
        </w:rPr>
        <w:t xml:space="preserve">hem </w:t>
      </w:r>
      <w:r w:rsidR="000732D2" w:rsidRPr="000732D2">
        <w:rPr>
          <w:rFonts w:eastAsia="ヒラギノ明朝 Pro W3"/>
        </w:rPr>
        <w:t xml:space="preserve">Türk Telekom </w:t>
      </w:r>
      <w:r w:rsidR="003015F1">
        <w:rPr>
          <w:rFonts w:eastAsia="ヒラギノ明朝 Pro W3"/>
        </w:rPr>
        <w:t>h</w:t>
      </w:r>
      <w:r w:rsidR="000732D2" w:rsidRPr="000732D2">
        <w:rPr>
          <w:rFonts w:eastAsia="ヒラギノ明朝 Pro W3"/>
        </w:rPr>
        <w:t>e</w:t>
      </w:r>
      <w:r w:rsidR="003015F1">
        <w:rPr>
          <w:rFonts w:eastAsia="ヒラギノ明朝 Pro W3"/>
        </w:rPr>
        <w:t>m de</w:t>
      </w:r>
      <w:r w:rsidR="000732D2" w:rsidRPr="000732D2">
        <w:rPr>
          <w:rFonts w:eastAsia="ヒラギノ明朝 Pro W3"/>
        </w:rPr>
        <w:t xml:space="preserve"> </w:t>
      </w:r>
      <w:r w:rsidR="00700A94" w:rsidRPr="000732D2">
        <w:rPr>
          <w:rFonts w:eastAsia="ヒラギノ明朝 Pro W3"/>
        </w:rPr>
        <w:t>STH işletmecileri tarafından kendi</w:t>
      </w:r>
      <w:r w:rsidR="00700A94">
        <w:rPr>
          <w:rFonts w:eastAsia="ヒラギノ明朝 Pro W3"/>
        </w:rPr>
        <w:t xml:space="preserve"> </w:t>
      </w:r>
      <w:r w:rsidR="00700A94">
        <w:t>bireysel veya kurumsal müşterilerine tahsis edilen bu numaralar</w:t>
      </w:r>
      <w:r w:rsidR="00235446" w:rsidRPr="00235446">
        <w:rPr>
          <w:rFonts w:eastAsia="ヒラギノ明朝 Pro W3"/>
        </w:rPr>
        <w:t xml:space="preserve"> </w:t>
      </w:r>
      <w:r w:rsidR="00235446">
        <w:rPr>
          <w:rFonts w:eastAsia="ヒラギノ明朝 Pro W3"/>
        </w:rPr>
        <w:t xml:space="preserve">üzerinden abonelerine sesli telefon hizmetleri sunulmakta olup, verilen hizmet açısından coğrafi numaraya sahip aboneye sunulan hizmetten </w:t>
      </w:r>
      <w:r w:rsidR="00C04B9F">
        <w:rPr>
          <w:rFonts w:eastAsia="ヒラギノ明朝 Pro W3"/>
        </w:rPr>
        <w:t xml:space="preserve">bir </w:t>
      </w:r>
      <w:r w:rsidR="00235446">
        <w:rPr>
          <w:rFonts w:eastAsia="ヒラギノ明朝 Pro W3"/>
        </w:rPr>
        <w:t xml:space="preserve">farkı bulunmamaktadır. </w:t>
      </w:r>
    </w:p>
    <w:p w14:paraId="20810970" w14:textId="77777777" w:rsidR="00135A6C" w:rsidRDefault="00135A6C" w:rsidP="004B5A2F">
      <w:pPr>
        <w:spacing w:line="360" w:lineRule="auto"/>
        <w:jc w:val="both"/>
        <w:rPr>
          <w:rFonts w:eastAsia="ヒラギノ明朝 Pro W3"/>
        </w:rPr>
      </w:pPr>
    </w:p>
    <w:p w14:paraId="1153DDA4" w14:textId="77777777" w:rsidR="000E5D50" w:rsidRDefault="000E5D50" w:rsidP="004B5A2F">
      <w:pPr>
        <w:spacing w:line="360" w:lineRule="auto"/>
        <w:jc w:val="both"/>
        <w:rPr>
          <w:rFonts w:eastAsia="ヒラギノ明朝 Pro W3"/>
        </w:rPr>
      </w:pPr>
      <w:r>
        <w:rPr>
          <w:rFonts w:eastAsia="ヒラギノ明朝 Pro W3"/>
        </w:rPr>
        <w:t>Yukarıda anlatılanlar çerçevesinde kullanımında abonelere esneklik sağlayan bu numara</w:t>
      </w:r>
      <w:r w:rsidR="001319CE">
        <w:rPr>
          <w:rFonts w:eastAsia="ヒラギノ明朝 Pro W3"/>
        </w:rPr>
        <w:t xml:space="preserve"> grubu</w:t>
      </w:r>
      <w:r>
        <w:rPr>
          <w:rFonts w:eastAsia="ヒラギノ明朝 Pro W3"/>
        </w:rPr>
        <w:t xml:space="preserve"> ile coğrafi numaralar</w:t>
      </w:r>
      <w:r w:rsidR="00EA4832">
        <w:rPr>
          <w:rFonts w:eastAsia="ヒラギノ明朝 Pro W3"/>
        </w:rPr>
        <w:t xml:space="preserve"> </w:t>
      </w:r>
      <w:r>
        <w:rPr>
          <w:rFonts w:eastAsia="ヒラギノ明朝 Pro W3"/>
        </w:rPr>
        <w:t xml:space="preserve">arasında, </w:t>
      </w:r>
      <w:r w:rsidR="00EA4832">
        <w:rPr>
          <w:rFonts w:eastAsia="ヒラギノ明朝 Pro W3"/>
        </w:rPr>
        <w:t xml:space="preserve">sesli telefon hizmetinin sunumuna ilişkin olarak </w:t>
      </w:r>
      <w:r w:rsidR="001319CE">
        <w:rPr>
          <w:rFonts w:eastAsia="ヒラギノ明朝 Pro W3"/>
        </w:rPr>
        <w:t>tüketiciler</w:t>
      </w:r>
      <w:r w:rsidR="001E7114">
        <w:rPr>
          <w:rFonts w:eastAsia="ヒラギノ明朝 Pro W3"/>
        </w:rPr>
        <w:t xml:space="preserve"> </w:t>
      </w:r>
      <w:r w:rsidR="00EA4832">
        <w:rPr>
          <w:rFonts w:eastAsia="ヒラギノ明朝 Pro W3"/>
        </w:rPr>
        <w:t>ve</w:t>
      </w:r>
      <w:r w:rsidR="001E7114">
        <w:rPr>
          <w:rFonts w:eastAsia="ヒラギノ明朝 Pro W3"/>
        </w:rPr>
        <w:t xml:space="preserve"> işletmeciler </w:t>
      </w:r>
      <w:r w:rsidR="00EA4832">
        <w:rPr>
          <w:rFonts w:eastAsia="ヒラギノ明朝 Pro W3"/>
        </w:rPr>
        <w:t xml:space="preserve">açısından </w:t>
      </w:r>
      <w:r>
        <w:rPr>
          <w:rFonts w:eastAsia="ヒラギノ明朝 Pro W3"/>
        </w:rPr>
        <w:t xml:space="preserve">arz </w:t>
      </w:r>
      <w:r w:rsidR="00EA4832">
        <w:rPr>
          <w:rFonts w:eastAsia="ヒラギノ明朝 Pro W3"/>
        </w:rPr>
        <w:t xml:space="preserve">ve </w:t>
      </w:r>
      <w:r>
        <w:rPr>
          <w:rFonts w:eastAsia="ヒラギノ明朝 Pro W3"/>
        </w:rPr>
        <w:t>talep ikamesinin</w:t>
      </w:r>
      <w:r w:rsidR="00EA4832">
        <w:rPr>
          <w:rFonts w:eastAsia="ヒラギノ明朝 Pro W3"/>
        </w:rPr>
        <w:t xml:space="preserve"> olduğu söylenebilecektir. </w:t>
      </w:r>
      <w:r>
        <w:rPr>
          <w:rFonts w:eastAsia="ヒラギノ明朝 Pro W3"/>
        </w:rPr>
        <w:t xml:space="preserve">  </w:t>
      </w:r>
    </w:p>
    <w:p w14:paraId="596A88C9" w14:textId="6CF71C1F" w:rsidR="0065372F" w:rsidRDefault="0065372F" w:rsidP="00876E5B">
      <w:pPr>
        <w:spacing w:line="360" w:lineRule="auto"/>
        <w:jc w:val="both"/>
      </w:pPr>
    </w:p>
    <w:p w14:paraId="5EFEB6CA" w14:textId="38850B70" w:rsidR="00992312" w:rsidRDefault="00992312" w:rsidP="00876E5B">
      <w:pPr>
        <w:spacing w:line="360" w:lineRule="auto"/>
        <w:jc w:val="both"/>
      </w:pPr>
    </w:p>
    <w:p w14:paraId="63148AF9" w14:textId="77777777" w:rsidR="00992312" w:rsidRDefault="00992312" w:rsidP="00876E5B">
      <w:pPr>
        <w:spacing w:line="360" w:lineRule="auto"/>
        <w:jc w:val="both"/>
      </w:pPr>
    </w:p>
    <w:p w14:paraId="670E674D" w14:textId="77777777" w:rsidR="00383E0D" w:rsidRDefault="00383E0D" w:rsidP="008001D4">
      <w:pPr>
        <w:pStyle w:val="ListeParagraf"/>
        <w:numPr>
          <w:ilvl w:val="0"/>
          <w:numId w:val="22"/>
        </w:numPr>
        <w:rPr>
          <w:rFonts w:cs="Times New Roman"/>
          <w:b/>
          <w:i/>
        </w:rPr>
      </w:pPr>
      <w:r>
        <w:rPr>
          <w:rFonts w:cs="Times New Roman"/>
          <w:b/>
          <w:i/>
        </w:rPr>
        <w:t>Kısa numaralarda sonlanan aramalar</w:t>
      </w:r>
    </w:p>
    <w:p w14:paraId="2E9DDE79" w14:textId="4167849F" w:rsidR="00513A89" w:rsidRDefault="005C36E5" w:rsidP="00032B01">
      <w:pPr>
        <w:spacing w:line="360" w:lineRule="auto"/>
        <w:jc w:val="both"/>
      </w:pPr>
      <w:r w:rsidRPr="005C36E5">
        <w:t>Numaralandırma Yönetmeliği’nin Ek-A5’</w:t>
      </w:r>
      <w:r w:rsidR="00D32C2E">
        <w:t>in</w:t>
      </w:r>
      <w:r w:rsidRPr="005C36E5">
        <w:t>e</w:t>
      </w:r>
      <w:r w:rsidR="00D32C2E">
        <w:t xml:space="preserve"> göre</w:t>
      </w:r>
      <w:r w:rsidR="00D32C2E" w:rsidRPr="00D32C2E">
        <w:t>,</w:t>
      </w:r>
      <w:r w:rsidRPr="00D32C2E">
        <w:t xml:space="preserve"> </w:t>
      </w:r>
      <w:r w:rsidR="00D32C2E" w:rsidRPr="00D32C2E">
        <w:t>ulusal numaraland</w:t>
      </w:r>
      <w:r w:rsidR="00D32C2E" w:rsidRPr="00D32C2E">
        <w:rPr>
          <w:rFonts w:cs="Times"/>
        </w:rPr>
        <w:t>ı</w:t>
      </w:r>
      <w:r w:rsidR="00D32C2E" w:rsidRPr="00D32C2E">
        <w:t>rma plan</w:t>
      </w:r>
      <w:r w:rsidR="00D32C2E" w:rsidRPr="00D32C2E">
        <w:rPr>
          <w:rFonts w:cs="Times"/>
        </w:rPr>
        <w:t>ı</w:t>
      </w:r>
      <w:r w:rsidR="00D32C2E" w:rsidRPr="00D32C2E">
        <w:t>nda h</w:t>
      </w:r>
      <w:r w:rsidR="00D32C2E" w:rsidRPr="00D32C2E">
        <w:rPr>
          <w:rFonts w:cs="Times"/>
        </w:rPr>
        <w:t>â</w:t>
      </w:r>
      <w:r w:rsidR="00D32C2E" w:rsidRPr="00D32C2E">
        <w:t>lihaz</w:t>
      </w:r>
      <w:r w:rsidR="00D32C2E" w:rsidRPr="00D32C2E">
        <w:rPr>
          <w:rFonts w:cs="Times"/>
        </w:rPr>
        <w:t>ı</w:t>
      </w:r>
      <w:r w:rsidR="00D32C2E" w:rsidRPr="00D32C2E">
        <w:t xml:space="preserve">rda 1XY (X=1 </w:t>
      </w:r>
      <w:r w:rsidR="00D32C2E" w:rsidRPr="00D32C2E">
        <w:rPr>
          <w:rFonts w:cs="Times"/>
        </w:rPr>
        <w:t>–</w:t>
      </w:r>
      <w:r w:rsidR="00D32C2E" w:rsidRPr="00D32C2E">
        <w:t>9, Y=0-9) yap</w:t>
      </w:r>
      <w:r w:rsidR="00D32C2E" w:rsidRPr="00D32C2E">
        <w:rPr>
          <w:rFonts w:cs="Times"/>
        </w:rPr>
        <w:t>ı</w:t>
      </w:r>
      <w:r w:rsidR="00D32C2E" w:rsidRPr="00D32C2E">
        <w:t>s</w:t>
      </w:r>
      <w:r w:rsidR="00D32C2E" w:rsidRPr="00D32C2E">
        <w:rPr>
          <w:rFonts w:cs="Times"/>
        </w:rPr>
        <w:t>ı</w:t>
      </w:r>
      <w:r w:rsidR="00D32C2E" w:rsidRPr="00D32C2E">
        <w:t xml:space="preserve">nda </w:t>
      </w:r>
      <w:r w:rsidR="00CE60A3">
        <w:t xml:space="preserve">azami 6 haneden oluşacak şekilde </w:t>
      </w:r>
      <w:r w:rsidR="00D32C2E" w:rsidRPr="00D32C2E">
        <w:t>d</w:t>
      </w:r>
      <w:r w:rsidR="00D32C2E" w:rsidRPr="00D32C2E">
        <w:rPr>
          <w:rFonts w:cs="Times"/>
        </w:rPr>
        <w:t>ü</w:t>
      </w:r>
      <w:r w:rsidR="00D32C2E" w:rsidRPr="00D32C2E">
        <w:t xml:space="preserve">zenlenen </w:t>
      </w:r>
      <w:r w:rsidRPr="005C36E5">
        <w:t>k</w:t>
      </w:r>
      <w:r w:rsidR="000463B1" w:rsidRPr="005C36E5">
        <w:t xml:space="preserve">ısa numaralar, </w:t>
      </w:r>
      <w:r w:rsidRPr="005C36E5">
        <w:rPr>
          <w:i/>
        </w:rPr>
        <w:t>“</w:t>
      </w:r>
      <w:r w:rsidR="000463B1" w:rsidRPr="005C36E5">
        <w:rPr>
          <w:i/>
        </w:rPr>
        <w:t>millî güvenlik, kamu sağlığı, kamu düzeni, asayiş, can ve mal güvenliği, acil durum hizmetleri gibi kamu yararının azami düzeyde görüldüğü, kullanıcıların az sayıda rakam çevirmesi suretiyle kolay erişimlerinin gerekli olduğu değerlendirilen hizmetler için tahsis edilen numaralar</w:t>
      </w:r>
      <w:r w:rsidRPr="005C36E5">
        <w:rPr>
          <w:i/>
        </w:rPr>
        <w:t>”</w:t>
      </w:r>
      <w:r w:rsidRPr="005C36E5">
        <w:t xml:space="preserve"> olarak tanımlanmaktadır. </w:t>
      </w:r>
      <w:r w:rsidR="00E51DFA">
        <w:t>Kısa numaralardan bazıları 05.06.2012 tarihli ve 28314</w:t>
      </w:r>
      <w:r w:rsidR="00E51DFA" w:rsidRPr="00A5782D">
        <w:t xml:space="preserve"> </w:t>
      </w:r>
      <w:r w:rsidR="00E51DFA">
        <w:t xml:space="preserve">sayılı Resmî Gazete’de yayımlanan </w:t>
      </w:r>
      <w:r w:rsidR="00E51DFA" w:rsidRPr="00A5782D">
        <w:rPr>
          <w:bCs/>
        </w:rPr>
        <w:t>Elektronik Haberleşme Sektöründe Acil Yardım Çağrı Hizmetlerine İlişkin Yönetmelik</w:t>
      </w:r>
      <w:r w:rsidR="00E51DFA">
        <w:rPr>
          <w:bCs/>
        </w:rPr>
        <w:t xml:space="preserve"> kapsamında acil yardım çağrı hizmeti numarası olarak belirlenmiştir. Söz konusu </w:t>
      </w:r>
      <w:r w:rsidR="00A5782D" w:rsidRPr="00A5782D">
        <w:rPr>
          <w:bCs/>
        </w:rPr>
        <w:t>Yönetmeli</w:t>
      </w:r>
      <w:r w:rsidR="00E51DFA">
        <w:rPr>
          <w:bCs/>
        </w:rPr>
        <w:t>ğ</w:t>
      </w:r>
      <w:r w:rsidR="00A5782D">
        <w:rPr>
          <w:bCs/>
        </w:rPr>
        <w:t>e göre</w:t>
      </w:r>
      <w:r w:rsidR="00032B01">
        <w:rPr>
          <w:bCs/>
        </w:rPr>
        <w:t xml:space="preserve"> ise a</w:t>
      </w:r>
      <w:r w:rsidR="00D32C2E">
        <w:t>cil yardım çağrıları</w:t>
      </w:r>
      <w:r w:rsidR="00032B01">
        <w:t xml:space="preserve">, </w:t>
      </w:r>
      <w:r w:rsidR="00D32C2E">
        <w:t xml:space="preserve"> </w:t>
      </w:r>
      <w:r w:rsidR="00032B01" w:rsidRPr="00032B01">
        <w:rPr>
          <w:i/>
        </w:rPr>
        <w:t>“u</w:t>
      </w:r>
      <w:r w:rsidR="00D32C2E" w:rsidRPr="00032B01">
        <w:rPr>
          <w:i/>
        </w:rPr>
        <w:t xml:space="preserve">lusal ve uluslararası düzenlemelerde kabul görmüş yangın, sağlık, doğal afetler ve güvenlik gibi acil durumlarla ilgili olarak itfaiye, polis, jandarma, sağlık ve benzeri kuruluşlara yardım talebiyle yapılan </w:t>
      </w:r>
      <w:r w:rsidR="00032B01" w:rsidRPr="00032B01">
        <w:rPr>
          <w:i/>
        </w:rPr>
        <w:t>çağrıları”</w:t>
      </w:r>
      <w:r w:rsidR="00032B01">
        <w:t xml:space="preserve"> teşkil etmektedir. </w:t>
      </w:r>
      <w:r w:rsidR="00FA41B1">
        <w:t>Bu amaçla</w:t>
      </w:r>
      <w:r w:rsidR="0010361A">
        <w:t>,</w:t>
      </w:r>
      <w:r w:rsidR="00FA41B1">
        <w:t xml:space="preserve"> anılan Yönetmelik’in ekinde</w:t>
      </w:r>
      <w:r w:rsidR="0010361A">
        <w:t xml:space="preserve"> yangın ihbar (110), sıhhi imdat (112) ve polis imdat (155) gibi</w:t>
      </w:r>
      <w:r w:rsidR="00FA41B1">
        <w:t xml:space="preserve"> 16 adet </w:t>
      </w:r>
      <w:r w:rsidR="0010361A">
        <w:rPr>
          <w:bCs/>
        </w:rPr>
        <w:t>a</w:t>
      </w:r>
      <w:r w:rsidR="0010361A">
        <w:t xml:space="preserve">cil yardım çağrı hizmeti numarası belirlenmiştir. </w:t>
      </w:r>
      <w:r w:rsidR="00D73E88">
        <w:t xml:space="preserve">Acil yardım çağrı hizmeti kapsamında bulunmayan diğer kısa numaralar ise, yukarıda belirtildiği üzere azami düzeyde kamu yararı görülen alo zabıta/büyükşehir/belediye (153), alo meteoroloji (172), alo gıda hattı (174) ve alo valilik (179) gibi hizmetler için tahsis edilmektedir.   </w:t>
      </w:r>
      <w:r w:rsidR="00FA41B1">
        <w:t xml:space="preserve"> </w:t>
      </w:r>
    </w:p>
    <w:p w14:paraId="796C9834" w14:textId="77777777" w:rsidR="00A5782D" w:rsidRDefault="00A5782D" w:rsidP="00513A89"/>
    <w:p w14:paraId="5617F155" w14:textId="77777777" w:rsidR="00A5782D" w:rsidRDefault="0010361A" w:rsidP="0010361A">
      <w:pPr>
        <w:spacing w:line="360" w:lineRule="auto"/>
        <w:jc w:val="both"/>
      </w:pPr>
      <w:r>
        <w:t xml:space="preserve">Kısa numaralarda sonlanan aramalar, doğası gereği </w:t>
      </w:r>
      <w:r w:rsidRPr="0010361A">
        <w:t>millî güvenlik, kamu sağlığı, kamu düzeni, asayiş, can ve mal güvenliği</w:t>
      </w:r>
      <w:r>
        <w:t xml:space="preserve"> ve </w:t>
      </w:r>
      <w:r w:rsidRPr="0010361A">
        <w:t>acil durum</w:t>
      </w:r>
      <w:r>
        <w:t>lar</w:t>
      </w:r>
      <w:r w:rsidR="00E929F2">
        <w:t xml:space="preserve"> için</w:t>
      </w:r>
      <w:r>
        <w:t xml:space="preserve"> yapılmakta olup, </w:t>
      </w:r>
      <w:r w:rsidR="00B76C6A">
        <w:t>coğrafi numaralarda sonlanan aramalardan amaç bakımından farklılık göster</w:t>
      </w:r>
      <w:r w:rsidR="00E929F2">
        <w:t>diği</w:t>
      </w:r>
      <w:r w:rsidR="00290D6B">
        <w:t xml:space="preserve"> düşünülmektedir</w:t>
      </w:r>
      <w:r w:rsidR="00B76C6A">
        <w:t xml:space="preserve">. Dolayısıyla </w:t>
      </w:r>
      <w:r w:rsidR="00AA0D21">
        <w:t xml:space="preserve">her ne kadar </w:t>
      </w:r>
      <w:r w:rsidR="00290D6B">
        <w:t xml:space="preserve">arz ve </w:t>
      </w:r>
      <w:r w:rsidR="00B76C6A">
        <w:t xml:space="preserve">talep ikamesi </w:t>
      </w:r>
      <w:r w:rsidR="00AA0D21">
        <w:t xml:space="preserve">açısından kısıtlı bir değerlendirme yapılması söz konusu olsa da, anılan numaralara yapılan aramaların </w:t>
      </w:r>
      <w:r w:rsidR="00521069">
        <w:t xml:space="preserve">aciliyeti </w:t>
      </w:r>
      <w:r w:rsidR="00AA0D21">
        <w:t>ve önemi</w:t>
      </w:r>
      <w:r w:rsidR="00DF4C6A">
        <w:t>yle birlikte</w:t>
      </w:r>
      <w:r w:rsidR="00AA0D21">
        <w:t xml:space="preserve"> söz konusu aramaların aynı sabit telefon şebekesi üzerinden diğer aramalarla </w:t>
      </w:r>
      <w:r w:rsidR="00AA0D21" w:rsidRPr="00BB3367">
        <w:t>birlikte sunulabiliyor olmaları</w:t>
      </w:r>
      <w:r w:rsidR="00290D6B">
        <w:t>nın da etkisiyle</w:t>
      </w:r>
      <w:r w:rsidR="00DF4C6A">
        <w:t>,</w:t>
      </w:r>
      <w:r w:rsidR="00290D6B">
        <w:t xml:space="preserve"> işbu </w:t>
      </w:r>
      <w:r w:rsidR="00FD1AD5">
        <w:t>p</w:t>
      </w:r>
      <w:r w:rsidR="00290D6B">
        <w:t>azar tanımı kapsamında yer alabileceği</w:t>
      </w:r>
      <w:r>
        <w:t xml:space="preserve"> </w:t>
      </w:r>
      <w:r w:rsidR="00290D6B">
        <w:t>değerlendirilmektedir.</w:t>
      </w:r>
    </w:p>
    <w:p w14:paraId="6F924030" w14:textId="77777777" w:rsidR="009F57CA" w:rsidRDefault="009F57CA" w:rsidP="0010361A">
      <w:pPr>
        <w:spacing w:line="360" w:lineRule="auto"/>
        <w:jc w:val="both"/>
      </w:pPr>
    </w:p>
    <w:p w14:paraId="58B56A5F" w14:textId="77777777" w:rsidR="001C4D0A" w:rsidRPr="000B582D" w:rsidRDefault="001C4D0A" w:rsidP="001C4D0A">
      <w:pPr>
        <w:pStyle w:val="ListeParagraf"/>
        <w:numPr>
          <w:ilvl w:val="0"/>
          <w:numId w:val="22"/>
        </w:numPr>
        <w:rPr>
          <w:rFonts w:cs="Times New Roman"/>
          <w:i/>
        </w:rPr>
      </w:pPr>
      <w:r w:rsidRPr="000B582D">
        <w:rPr>
          <w:rFonts w:cs="Times New Roman"/>
          <w:b/>
          <w:bCs/>
          <w:i/>
        </w:rPr>
        <w:t>Yerel aranır numaralarda sonlanan aramalar (444 XXXX</w:t>
      </w:r>
      <w:r w:rsidR="002824AD">
        <w:rPr>
          <w:rFonts w:cs="Times New Roman"/>
          <w:b/>
          <w:bCs/>
          <w:i/>
        </w:rPr>
        <w:t xml:space="preserve"> yapısındaki </w:t>
      </w:r>
      <w:r w:rsidRPr="000B582D">
        <w:rPr>
          <w:rFonts w:cs="Times New Roman"/>
          <w:b/>
          <w:bCs/>
          <w:i/>
        </w:rPr>
        <w:t xml:space="preserve">numaralar) </w:t>
      </w:r>
    </w:p>
    <w:p w14:paraId="42BE9EF2" w14:textId="77777777" w:rsidR="001C4D0A" w:rsidRDefault="001C4D0A" w:rsidP="001C4D0A">
      <w:pPr>
        <w:spacing w:line="360" w:lineRule="auto"/>
        <w:jc w:val="both"/>
        <w:rPr>
          <w:rFonts w:eastAsia="ヒラギノ明朝 Pro W3"/>
        </w:rPr>
      </w:pPr>
      <w:r>
        <w:t xml:space="preserve">Sabit şebekede sunulan çağrı sonlandırma hizmeti, bir başka arama grubu olan yerel aranır numaralar için de söz konusu olmaktadır. Yetkilendirme </w:t>
      </w:r>
      <w:r w:rsidRPr="004B5A2F">
        <w:t>Yönetmeliği’nin</w:t>
      </w:r>
      <w:r>
        <w:t xml:space="preserve"> </w:t>
      </w:r>
      <w:r w:rsidRPr="004B5A2F">
        <w:t>‘Ulusal Numaralandırma Planı’ başlıklı E</w:t>
      </w:r>
      <w:r>
        <w:t>K-</w:t>
      </w:r>
      <w:r w:rsidRPr="004B5A2F">
        <w:t>A1’in 5’inci maddesinin 1’inci fıkrasının (</w:t>
      </w:r>
      <w:r>
        <w:t>ğ</w:t>
      </w:r>
      <w:r w:rsidRPr="004B5A2F">
        <w:t>) bendinde</w:t>
      </w:r>
      <w:r w:rsidRPr="004B5A2F">
        <w:rPr>
          <w:rFonts w:eastAsia="ヒラギノ明朝 Pro W3"/>
        </w:rPr>
        <w:t xml:space="preserve"> </w:t>
      </w:r>
      <w:r w:rsidRPr="00AF1283">
        <w:rPr>
          <w:rFonts w:eastAsia="ヒラギノ明朝 Pro W3"/>
          <w:i/>
        </w:rPr>
        <w:t>‘</w:t>
      </w:r>
      <w:r>
        <w:rPr>
          <w:rFonts w:eastAsia="ヒラギノ明朝 Pro W3"/>
          <w:i/>
        </w:rPr>
        <w:t xml:space="preserve">yerel aranır </w:t>
      </w:r>
      <w:r w:rsidRPr="00AF1283">
        <w:rPr>
          <w:rFonts w:eastAsia="ヒラギノ明朝 Pro W3"/>
          <w:i/>
        </w:rPr>
        <w:t>numara</w:t>
      </w:r>
      <w:r>
        <w:rPr>
          <w:rFonts w:eastAsia="ヒラギノ明朝 Pro W3"/>
          <w:i/>
        </w:rPr>
        <w:t>lar</w:t>
      </w:r>
      <w:r w:rsidRPr="00AF1283">
        <w:rPr>
          <w:rFonts w:eastAsia="ヒラギノ明朝 Pro W3"/>
          <w:i/>
        </w:rPr>
        <w:t>’</w:t>
      </w:r>
      <w:r w:rsidRPr="004B5A2F">
        <w:rPr>
          <w:rFonts w:eastAsia="ヒラギノ明朝 Pro W3"/>
        </w:rPr>
        <w:t>,</w:t>
      </w:r>
      <w:r>
        <w:rPr>
          <w:rFonts w:eastAsia="ヒラギノ明朝 Pro W3"/>
        </w:rPr>
        <w:t xml:space="preserve"> </w:t>
      </w:r>
      <w:r w:rsidRPr="00CC2459">
        <w:rPr>
          <w:rFonts w:eastAsia="ヒラギノ明朝 Pro W3"/>
        </w:rPr>
        <w:t xml:space="preserve">ülkenin her yerinden, şebekeden bağımsız olarak aynı sayıda rakam </w:t>
      </w:r>
      <w:r w:rsidRPr="00CC2459">
        <w:rPr>
          <w:rFonts w:eastAsia="ヒラギノ明朝 Pro W3"/>
        </w:rPr>
        <w:lastRenderedPageBreak/>
        <w:t xml:space="preserve">çevrilmesi suretiyle erişilen numaralar şeklinde tanımlanmaktadır. Hâlihazırda, 444 XXXX şeklinde Türk Telekom tarafından ikincil tahsisi yapılan ve ülkenin her yerinden 7 hane çevrilmek suretiyle aranan </w:t>
      </w:r>
      <w:r>
        <w:rPr>
          <w:rFonts w:eastAsia="ヒラギノ明朝 Pro W3"/>
        </w:rPr>
        <w:t xml:space="preserve">bu </w:t>
      </w:r>
      <w:r w:rsidRPr="00CC2459">
        <w:rPr>
          <w:rFonts w:eastAsia="ヒラギノ明朝 Pro W3"/>
        </w:rPr>
        <w:t>numaralar</w:t>
      </w:r>
      <w:r>
        <w:rPr>
          <w:rFonts w:eastAsia="ヒラギノ明朝 Pro W3"/>
        </w:rPr>
        <w:t xml:space="preserve"> Türk Telekom dışında başka bir elektronik haberleşme işletmecisine tahsis</w:t>
      </w:r>
      <w:r w:rsidR="007E435D">
        <w:rPr>
          <w:rFonts w:eastAsia="ヒラギノ明朝 Pro W3"/>
        </w:rPr>
        <w:t xml:space="preserve"> edilmemiştir. </w:t>
      </w:r>
      <w:r>
        <w:rPr>
          <w:rFonts w:eastAsia="ヒラギノ明朝 Pro W3"/>
        </w:rPr>
        <w:t xml:space="preserve">Bunun dışında söz konusu aramalar, özellikle hastaneler ya da </w:t>
      </w:r>
      <w:r>
        <w:t xml:space="preserve">bankalar gibi kurumsal firmaların çağrı merkezi uygulamalarıyla birlikte müşterileriyle daha rahat iletişim kurmaları amacıyla yaygınlaşmıştır. Dolayısıyla, söz konusu numaraların bireyler tarafındaki kullanım amaçlarının özellik göstermesi ile anılan </w:t>
      </w:r>
      <w:r>
        <w:rPr>
          <w:rFonts w:eastAsia="ヒラギノ明朝 Pro W3"/>
        </w:rPr>
        <w:t xml:space="preserve">numaraların sadece Türk Telekom’a </w:t>
      </w:r>
      <w:r w:rsidR="00D70303">
        <w:rPr>
          <w:rFonts w:eastAsia="ヒラギノ明朝 Pro W3"/>
        </w:rPr>
        <w:t>tahsisli</w:t>
      </w:r>
      <w:r>
        <w:rPr>
          <w:rFonts w:eastAsia="ヒラギノ明朝 Pro W3"/>
        </w:rPr>
        <w:t xml:space="preserve"> olması her ne kadar arz ve talep ikamesi değerlendirmelerini kısıtlasa da; kurumsal şirketleri kolayca hatırlanabilen tek bir numara üzerinden ulaşılabilir kılan 444</w:t>
      </w:r>
      <w:r w:rsidR="00D70303">
        <w:rPr>
          <w:rFonts w:eastAsia="ヒラギノ明朝 Pro W3"/>
        </w:rPr>
        <w:t xml:space="preserve"> XXXX yapısındaki</w:t>
      </w:r>
      <w:r>
        <w:rPr>
          <w:rFonts w:eastAsia="ヒラギノ明朝 Pro W3"/>
        </w:rPr>
        <w:t xml:space="preserve"> numaraların aranma oranının günlük yaşantı içerisinde artmakta olması nedeniyle, </w:t>
      </w:r>
      <w:r w:rsidR="00D70303">
        <w:rPr>
          <w:rFonts w:eastAsia="ヒラギノ明朝 Pro W3"/>
        </w:rPr>
        <w:t xml:space="preserve">bu numaralara doğru yapılan aramaların da </w:t>
      </w:r>
      <w:r>
        <w:rPr>
          <w:rFonts w:eastAsia="ヒラギノ明朝 Pro W3"/>
        </w:rPr>
        <w:t xml:space="preserve">işbu pazar kapsamında değerlendirilebileceği düşünülmektedir. </w:t>
      </w:r>
    </w:p>
    <w:p w14:paraId="25E47AFD" w14:textId="77777777" w:rsidR="001C4D0A" w:rsidRDefault="001C4D0A" w:rsidP="0010361A">
      <w:pPr>
        <w:spacing w:line="360" w:lineRule="auto"/>
        <w:jc w:val="both"/>
      </w:pPr>
    </w:p>
    <w:p w14:paraId="494F03EA" w14:textId="77777777" w:rsidR="00CE60A3" w:rsidRPr="005729D5" w:rsidRDefault="00F77820" w:rsidP="001C4D0A">
      <w:pPr>
        <w:pStyle w:val="ListeParagraf"/>
        <w:numPr>
          <w:ilvl w:val="0"/>
          <w:numId w:val="22"/>
        </w:numPr>
        <w:spacing w:after="0"/>
        <w:rPr>
          <w:rFonts w:cs="Times New Roman"/>
          <w:b/>
          <w:i/>
          <w:szCs w:val="24"/>
        </w:rPr>
      </w:pPr>
      <w:r w:rsidRPr="005729D5">
        <w:rPr>
          <w:rFonts w:eastAsia="ヒラギノ明朝 Pro W3" w:cs="Times New Roman"/>
          <w:b/>
          <w:i/>
          <w:szCs w:val="24"/>
        </w:rPr>
        <w:t>Ücretsiz aranır telefon numaraları</w:t>
      </w:r>
      <w:r w:rsidR="00CE60A3" w:rsidRPr="005729D5">
        <w:rPr>
          <w:rFonts w:eastAsia="ヒラギノ明朝 Pro W3" w:cs="Times New Roman"/>
          <w:b/>
          <w:i/>
          <w:szCs w:val="24"/>
        </w:rPr>
        <w:t>nda sonlanan aramalar</w:t>
      </w:r>
    </w:p>
    <w:p w14:paraId="77561733" w14:textId="77777777" w:rsidR="001C4D0A" w:rsidRDefault="001C4D0A" w:rsidP="001C4D0A">
      <w:pPr>
        <w:spacing w:line="360" w:lineRule="auto"/>
        <w:jc w:val="both"/>
      </w:pPr>
    </w:p>
    <w:p w14:paraId="3CC4EEA6" w14:textId="77777777" w:rsidR="00CA455D" w:rsidRDefault="005729D5" w:rsidP="00227B1C">
      <w:pPr>
        <w:spacing w:line="360" w:lineRule="auto"/>
        <w:jc w:val="both"/>
        <w:rPr>
          <w:sz w:val="28"/>
          <w:szCs w:val="28"/>
        </w:rPr>
      </w:pPr>
      <w:r w:rsidRPr="005729D5">
        <w:t>Yetkilendirme Yönetmeliği’nin ‘Ulusal Numaralandırma Planı’ başlıklı EK-A1’in 5’inci maddesinin 1’inci fıkrasının (</w:t>
      </w:r>
      <w:r>
        <w:t>g</w:t>
      </w:r>
      <w:r w:rsidRPr="005729D5">
        <w:t>) bendine</w:t>
      </w:r>
      <w:r w:rsidRPr="005729D5">
        <w:rPr>
          <w:rFonts w:eastAsia="ヒラギノ明朝 Pro W3"/>
        </w:rPr>
        <w:t xml:space="preserve"> </w:t>
      </w:r>
      <w:r>
        <w:rPr>
          <w:rFonts w:eastAsia="ヒラギノ明朝 Pro W3"/>
        </w:rPr>
        <w:t xml:space="preserve">göre </w:t>
      </w:r>
      <w:r w:rsidRPr="005729D5">
        <w:rPr>
          <w:rFonts w:eastAsia="ヒラギノ明朝 Pro W3"/>
          <w:i/>
        </w:rPr>
        <w:t>‘</w:t>
      </w:r>
      <w:r>
        <w:rPr>
          <w:rFonts w:eastAsia="ヒラギノ明朝 Pro W3"/>
          <w:i/>
        </w:rPr>
        <w:t>ücretsiz</w:t>
      </w:r>
      <w:r w:rsidRPr="005729D5">
        <w:rPr>
          <w:rFonts w:eastAsia="ヒラギノ明朝 Pro W3"/>
          <w:i/>
        </w:rPr>
        <w:t xml:space="preserve"> aranır </w:t>
      </w:r>
      <w:r>
        <w:rPr>
          <w:rFonts w:eastAsia="ヒラギノ明朝 Pro W3"/>
          <w:i/>
        </w:rPr>
        <w:t xml:space="preserve">telefon </w:t>
      </w:r>
      <w:r w:rsidRPr="005729D5">
        <w:rPr>
          <w:rFonts w:eastAsia="ヒラギノ明朝 Pro W3"/>
          <w:i/>
        </w:rPr>
        <w:t>numaralar</w:t>
      </w:r>
      <w:r>
        <w:rPr>
          <w:rFonts w:eastAsia="ヒラギノ明朝 Pro W3"/>
          <w:i/>
        </w:rPr>
        <w:t>ı</w:t>
      </w:r>
      <w:r w:rsidRPr="005729D5">
        <w:rPr>
          <w:rFonts w:eastAsia="ヒラギノ明朝 Pro W3"/>
          <w:i/>
        </w:rPr>
        <w:t>’</w:t>
      </w:r>
      <w:r>
        <w:rPr>
          <w:rFonts w:eastAsia="ヒラギノ明朝 Pro W3"/>
          <w:i/>
        </w:rPr>
        <w:t>;</w:t>
      </w:r>
      <w:r w:rsidR="00F77820" w:rsidRPr="005729D5">
        <w:rPr>
          <w:rFonts w:eastAsia="ヒラギノ明朝 Pro W3"/>
        </w:rPr>
        <w:t xml:space="preserve"> </w:t>
      </w:r>
      <w:r>
        <w:rPr>
          <w:rFonts w:eastAsia="ヒラギノ明朝 Pro W3"/>
        </w:rPr>
        <w:t>a</w:t>
      </w:r>
      <w:r w:rsidR="00F77820" w:rsidRPr="005729D5">
        <w:rPr>
          <w:rFonts w:eastAsia="ヒラギノ明朝 Pro W3"/>
        </w:rPr>
        <w:t xml:space="preserve">randığında, arayan tarafa herhangi bir ücret tahakkuk ettirilmeyen, 800 alan kodlu </w:t>
      </w:r>
      <w:r w:rsidR="00F77820" w:rsidRPr="00227B1C">
        <w:rPr>
          <w:rFonts w:eastAsia="ヒラギノ明朝 Pro W3"/>
        </w:rPr>
        <w:t xml:space="preserve">numaralardır. </w:t>
      </w:r>
      <w:r w:rsidR="00376014" w:rsidRPr="00227B1C">
        <w:rPr>
          <w:rFonts w:eastAsia="ヒラギノ明朝 Pro W3"/>
        </w:rPr>
        <w:t xml:space="preserve">Söz konusu numaralar </w:t>
      </w:r>
      <w:r w:rsidR="00376014" w:rsidRPr="00227B1C">
        <w:t xml:space="preserve">farklı sektörlerdeki firmalar tarafından ücretsiz müşteri hizmeti </w:t>
      </w:r>
      <w:r w:rsidR="00227B1C" w:rsidRPr="00227B1C">
        <w:t xml:space="preserve">ya da otomobil firmaları tarafından yol yardım hizmetleri </w:t>
      </w:r>
      <w:r w:rsidR="00376014" w:rsidRPr="00227B1C">
        <w:t xml:space="preserve">sunulabilmesi gibi farklı amaçlar için kullanılmaktadır. </w:t>
      </w:r>
      <w:r w:rsidR="00CA455D" w:rsidRPr="00227B1C">
        <w:t>Bu kapsamda 800</w:t>
      </w:r>
      <w:r w:rsidR="00306DCE">
        <w:t xml:space="preserve"> alan kodlu</w:t>
      </w:r>
      <w:r w:rsidR="00CA455D" w:rsidRPr="00227B1C">
        <w:t xml:space="preserve"> numaralara tüm işletmecilerden ulaşılabilmesi önem arz etmektedir.</w:t>
      </w:r>
      <w:r w:rsidR="00CA455D">
        <w:rPr>
          <w:sz w:val="28"/>
          <w:szCs w:val="28"/>
        </w:rPr>
        <w:t xml:space="preserve"> </w:t>
      </w:r>
    </w:p>
    <w:p w14:paraId="6A04182A" w14:textId="77777777" w:rsidR="00726AED" w:rsidRDefault="00726AED" w:rsidP="00227B1C">
      <w:pPr>
        <w:spacing w:line="360" w:lineRule="auto"/>
        <w:ind w:right="62"/>
        <w:jc w:val="both"/>
        <w:rPr>
          <w:sz w:val="28"/>
          <w:szCs w:val="28"/>
        </w:rPr>
      </w:pPr>
    </w:p>
    <w:p w14:paraId="3A1FF680" w14:textId="77777777" w:rsidR="00CC4D9F" w:rsidRDefault="00726AED" w:rsidP="0012476A">
      <w:pPr>
        <w:spacing w:line="360" w:lineRule="auto"/>
        <w:ind w:right="62"/>
        <w:jc w:val="both"/>
      </w:pPr>
      <w:r w:rsidRPr="00726AED">
        <w:rPr>
          <w:rFonts w:eastAsia="ヒラギノ明朝 Pro W3"/>
        </w:rPr>
        <w:t>800</w:t>
      </w:r>
      <w:r w:rsidR="00306DCE">
        <w:rPr>
          <w:rFonts w:eastAsia="ヒラギノ明朝 Pro W3"/>
        </w:rPr>
        <w:t xml:space="preserve"> </w:t>
      </w:r>
      <w:r w:rsidR="00306DCE">
        <w:t>alan kodlu</w:t>
      </w:r>
      <w:r w:rsidRPr="00726AED">
        <w:rPr>
          <w:rFonts w:eastAsia="ヒラギノ明朝 Pro W3"/>
        </w:rPr>
        <w:t xml:space="preserve"> numaralara doğru yapılan aramalar</w:t>
      </w:r>
      <w:r w:rsidR="0012476A">
        <w:rPr>
          <w:rFonts w:eastAsia="ヒラギノ明朝 Pro W3"/>
        </w:rPr>
        <w:t>,</w:t>
      </w:r>
      <w:r w:rsidRPr="00726AED">
        <w:rPr>
          <w:rFonts w:eastAsia="ヒラギノ明朝 Pro W3"/>
        </w:rPr>
        <w:t xml:space="preserve"> arayan taraf için ücretsiz olmakla birlikte sunulan hizmetin tamamen ücretsiz olması veya işletmecilerin kendi maliyetlerine katlanmaları gibi bir durum söz konusu değildir.</w:t>
      </w:r>
      <w:r w:rsidR="0012476A">
        <w:rPr>
          <w:rFonts w:eastAsia="ヒラギノ明朝 Pro W3"/>
        </w:rPr>
        <w:t xml:space="preserve"> Dolayısıyla, bu numaralara doğru yapılan aramalarda </w:t>
      </w:r>
      <w:r w:rsidR="00227B1C" w:rsidRPr="00993551">
        <w:t>a</w:t>
      </w:r>
      <w:r w:rsidR="00CC4D9F" w:rsidRPr="00993551">
        <w:t>rayan tarafın abonesinden bir gelir elde e</w:t>
      </w:r>
      <w:r w:rsidR="0012476A">
        <w:t>dil</w:t>
      </w:r>
      <w:r w:rsidR="00CC4D9F" w:rsidRPr="00993551">
        <w:t xml:space="preserve">mediği ve </w:t>
      </w:r>
      <w:r w:rsidR="00306DCE">
        <w:t>800 alan kodlu</w:t>
      </w:r>
      <w:r w:rsidR="00306DCE" w:rsidRPr="00227B1C">
        <w:t xml:space="preserve"> </w:t>
      </w:r>
      <w:r w:rsidR="00CC4D9F" w:rsidRPr="00993551">
        <w:t>numaranın tahsis edildiği kurumsal abonenin ücretlendirildiği dikkate alındığında</w:t>
      </w:r>
      <w:r w:rsidR="0012476A">
        <w:t>,</w:t>
      </w:r>
      <w:r w:rsidR="00CC4D9F" w:rsidRPr="00993551">
        <w:t xml:space="preserve"> söz konusu numaralar için uygula</w:t>
      </w:r>
      <w:r w:rsidR="00227B1C" w:rsidRPr="00993551">
        <w:t>nan</w:t>
      </w:r>
      <w:r w:rsidR="00CC4D9F" w:rsidRPr="00993551">
        <w:t xml:space="preserve"> arabağlantı modeli</w:t>
      </w:r>
      <w:r w:rsidR="00227B1C" w:rsidRPr="00993551">
        <w:t>,</w:t>
      </w:r>
      <w:r w:rsidR="00CC4D9F" w:rsidRPr="00993551">
        <w:t xml:space="preserve"> </w:t>
      </w:r>
      <w:r w:rsidR="0012476A" w:rsidRPr="00993551">
        <w:t xml:space="preserve">işbu dokümanda yer verilen diğer </w:t>
      </w:r>
      <w:r w:rsidR="0012476A" w:rsidRPr="001132F0">
        <w:t xml:space="preserve">aramalardan farklı olarak, </w:t>
      </w:r>
      <w:r w:rsidR="00CC4D9F" w:rsidRPr="001132F0">
        <w:rPr>
          <w:i/>
        </w:rPr>
        <w:t>“aranan taraf öder”</w:t>
      </w:r>
      <w:r w:rsidR="00CC4D9F" w:rsidRPr="001132F0">
        <w:t xml:space="preserve"> prensibine göre kurgulanm</w:t>
      </w:r>
      <w:r w:rsidR="00227B1C" w:rsidRPr="001132F0">
        <w:t>ıştır.</w:t>
      </w:r>
      <w:r w:rsidR="00357740" w:rsidRPr="001132F0">
        <w:t xml:space="preserve"> </w:t>
      </w:r>
      <w:r w:rsidR="0012476A" w:rsidRPr="001132F0">
        <w:t xml:space="preserve">Bu çerçevede </w:t>
      </w:r>
      <w:r w:rsidR="008A2014" w:rsidRPr="001132F0">
        <w:t xml:space="preserve">BEREC tarafından 2012 yılında yayımlanan özel ücretli hizmetlere ilişkin raporda, ücretsiz aranan numaralara doğru çağrıyı başlatan taraf için </w:t>
      </w:r>
      <w:r w:rsidR="0081405B" w:rsidRPr="001132F0">
        <w:t xml:space="preserve">ödenecek </w:t>
      </w:r>
      <w:r w:rsidR="008A2014" w:rsidRPr="001132F0">
        <w:t>çağrı başlatma ücretinin maliyetini</w:t>
      </w:r>
      <w:r w:rsidR="008A2014" w:rsidRPr="00993551">
        <w:t xml:space="preserve"> karşılayacak biçimde veya makul seviyede belirlenecek bir ücret olmasının tercih edildiği ifade edilm</w:t>
      </w:r>
      <w:r w:rsidR="0012476A">
        <w:t>iştir</w:t>
      </w:r>
      <w:r w:rsidR="008A2014" w:rsidRPr="00993551">
        <w:t>. Konuya ilişkin olarak alınan</w:t>
      </w:r>
      <w:r w:rsidR="00357740" w:rsidRPr="00993551">
        <w:t xml:space="preserve"> </w:t>
      </w:r>
      <w:r w:rsidR="00CC4D9F" w:rsidRPr="00993551">
        <w:t>04.04.2018 tarihli ve 2018/DK-ETD/98 sayılı K</w:t>
      </w:r>
      <w:r w:rsidR="002D742D" w:rsidRPr="00993551">
        <w:t xml:space="preserve">urul </w:t>
      </w:r>
      <w:r w:rsidR="00CC4D9F" w:rsidRPr="00993551">
        <w:t>K</w:t>
      </w:r>
      <w:r w:rsidR="002D742D" w:rsidRPr="00993551">
        <w:t>ararı ile</w:t>
      </w:r>
      <w:r w:rsidR="008A2014" w:rsidRPr="00993551">
        <w:t xml:space="preserve"> </w:t>
      </w:r>
      <w:r w:rsidR="008A2014" w:rsidRPr="00993551">
        <w:lastRenderedPageBreak/>
        <w:t>de</w:t>
      </w:r>
      <w:r w:rsidR="002D742D" w:rsidRPr="00993551">
        <w:t>, ü</w:t>
      </w:r>
      <w:r w:rsidR="00CC4D9F" w:rsidRPr="00993551">
        <w:t xml:space="preserve">cretsiz aranır numaralara doğru yapılacak aramalar </w:t>
      </w:r>
      <w:r w:rsidR="00993551" w:rsidRPr="00993551">
        <w:t xml:space="preserve">için çağrıyı başlatan işletmeci ile çağrıyı sonlandıran işletmeci arasında doğrudan arabağlantının tesis edilmiş olması durumunda çağrıyı sonlandıran işletmecinin çağrıyı başlatan işletmeciye çağrı başlatma ücretini ödemesine; </w:t>
      </w:r>
      <w:r w:rsidR="00CC4D9F" w:rsidRPr="00993551">
        <w:t>çağrı sonlanan tarafa çağrı sonlandırma ücreti</w:t>
      </w:r>
      <w:r w:rsidR="00993551" w:rsidRPr="00993551">
        <w:t xml:space="preserve">nin </w:t>
      </w:r>
      <w:r w:rsidR="00CC4D9F" w:rsidRPr="00993551">
        <w:t>ödenmemesi</w:t>
      </w:r>
      <w:r w:rsidR="00993551" w:rsidRPr="00993551">
        <w:t xml:space="preserve">ne karar verilmiştir. </w:t>
      </w:r>
    </w:p>
    <w:p w14:paraId="77404DE9" w14:textId="77777777" w:rsidR="0081405B" w:rsidRDefault="0081405B" w:rsidP="0012476A">
      <w:pPr>
        <w:spacing w:line="360" w:lineRule="auto"/>
        <w:ind w:right="62"/>
        <w:jc w:val="both"/>
      </w:pPr>
    </w:p>
    <w:p w14:paraId="78F9D36F" w14:textId="77777777" w:rsidR="0081405B" w:rsidRPr="00993551" w:rsidRDefault="0081405B" w:rsidP="0012476A">
      <w:pPr>
        <w:spacing w:line="360" w:lineRule="auto"/>
        <w:ind w:right="62"/>
        <w:jc w:val="both"/>
      </w:pPr>
      <w:r>
        <w:t xml:space="preserve">Yapılan bu açıklamalar ışığında, ücretsiz aranır telefon numaralarına yapılan aramaların perakende pazardaki kullanım amacı, her ne kadar yukarıda yer verilen </w:t>
      </w:r>
      <w:r w:rsidRPr="007B52E4">
        <w:rPr>
          <w:bCs/>
        </w:rPr>
        <w:t>444 XXXX</w:t>
      </w:r>
      <w:r w:rsidR="002824AD">
        <w:rPr>
          <w:bCs/>
        </w:rPr>
        <w:t xml:space="preserve"> yapısındaki </w:t>
      </w:r>
      <w:r w:rsidRPr="007B52E4">
        <w:rPr>
          <w:bCs/>
        </w:rPr>
        <w:t>numaralar ile benzerlik taşı</w:t>
      </w:r>
      <w:r w:rsidR="002C5979">
        <w:rPr>
          <w:bCs/>
        </w:rPr>
        <w:t>yor ol</w:t>
      </w:r>
      <w:r w:rsidRPr="007B52E4">
        <w:rPr>
          <w:bCs/>
        </w:rPr>
        <w:t>sa da</w:t>
      </w:r>
      <w:r w:rsidR="007B52E4">
        <w:rPr>
          <w:bCs/>
        </w:rPr>
        <w:t>,</w:t>
      </w:r>
      <w:r w:rsidRPr="007B52E4">
        <w:rPr>
          <w:bCs/>
        </w:rPr>
        <w:t xml:space="preserve"> </w:t>
      </w:r>
      <w:r w:rsidR="007B52E4">
        <w:rPr>
          <w:bCs/>
        </w:rPr>
        <w:t xml:space="preserve">bu tür aramalar için </w:t>
      </w:r>
      <w:r w:rsidRPr="007B52E4">
        <w:rPr>
          <w:bCs/>
        </w:rPr>
        <w:t>toptan seviyede geçerli olan kurgunun</w:t>
      </w:r>
      <w:r>
        <w:rPr>
          <w:b/>
          <w:bCs/>
          <w:i/>
        </w:rPr>
        <w:t xml:space="preserve"> </w:t>
      </w:r>
      <w:r w:rsidRPr="0012476A">
        <w:rPr>
          <w:i/>
        </w:rPr>
        <w:t>“aranan taraf öder”</w:t>
      </w:r>
      <w:r w:rsidRPr="00993551">
        <w:t xml:space="preserve"> prensibine</w:t>
      </w:r>
      <w:r>
        <w:t xml:space="preserve"> </w:t>
      </w:r>
      <w:r w:rsidR="007B52E4">
        <w:t>göre</w:t>
      </w:r>
      <w:r>
        <w:t xml:space="preserve"> uygulanıyor olması nedeniyle, işbu </w:t>
      </w:r>
      <w:r w:rsidR="007B52E4">
        <w:t xml:space="preserve">aramaların </w:t>
      </w:r>
      <w:r>
        <w:t>il</w:t>
      </w:r>
      <w:r w:rsidR="007B52E4">
        <w:t>gili ürün/hizmet pazarı içerisinde değerlendirilme</w:t>
      </w:r>
      <w:r w:rsidR="00EB6C2A">
        <w:t>mesi gerektiği düşünülmektedir.</w:t>
      </w:r>
    </w:p>
    <w:p w14:paraId="233149D4" w14:textId="77777777" w:rsidR="00CC4D9F" w:rsidRDefault="00CC4D9F" w:rsidP="00CC4D9F">
      <w:pPr>
        <w:rPr>
          <w:sz w:val="28"/>
          <w:szCs w:val="28"/>
        </w:rPr>
      </w:pPr>
    </w:p>
    <w:p w14:paraId="34EA1146" w14:textId="77777777" w:rsidR="00D3261B" w:rsidRPr="00D5619C" w:rsidRDefault="00EB6C2A" w:rsidP="00D5619C">
      <w:pPr>
        <w:spacing w:line="360" w:lineRule="auto"/>
        <w:jc w:val="both"/>
        <w:rPr>
          <w:rFonts w:eastAsia="ヒラギノ明朝 Pro W3"/>
          <w:i/>
        </w:rPr>
      </w:pPr>
      <w:r w:rsidRPr="00D5619C">
        <w:rPr>
          <w:i/>
        </w:rPr>
        <w:t xml:space="preserve">Netice itibariyle, hizmet türüne göre numara gruplarına yapılan aramalar değerlendirildiğinde; </w:t>
      </w:r>
      <w:r w:rsidR="00D3261B" w:rsidRPr="00D5619C">
        <w:rPr>
          <w:rFonts w:eastAsia="ヒラギノ明朝 Pro W3"/>
          <w:i/>
        </w:rPr>
        <w:t>konumdan bağımsız numaralarda sonlanan aramalar ile k</w:t>
      </w:r>
      <w:r w:rsidR="00D3261B" w:rsidRPr="00D5619C">
        <w:rPr>
          <w:i/>
        </w:rPr>
        <w:t>ısa numaralarda ve y</w:t>
      </w:r>
      <w:r w:rsidR="00D3261B" w:rsidRPr="00D5619C">
        <w:rPr>
          <w:bCs/>
          <w:i/>
        </w:rPr>
        <w:t xml:space="preserve">erel aranır numaralarda sonlanan aramaların </w:t>
      </w:r>
      <w:r w:rsidRPr="00D5619C">
        <w:rPr>
          <w:i/>
        </w:rPr>
        <w:t>ilgili pazar tanımında yer al</w:t>
      </w:r>
      <w:r w:rsidR="00D3261B" w:rsidRPr="00D5619C">
        <w:rPr>
          <w:i/>
        </w:rPr>
        <w:t>dığı; ü</w:t>
      </w:r>
      <w:r w:rsidR="00D3261B" w:rsidRPr="00D5619C">
        <w:rPr>
          <w:rFonts w:eastAsia="ヒラギノ明朝 Pro W3"/>
          <w:i/>
        </w:rPr>
        <w:t>cretsiz aranır telefon numaralarında sonlanan aramaların ise ilgili pazar kapsamında</w:t>
      </w:r>
      <w:r w:rsidR="00D5619C" w:rsidRPr="00D5619C">
        <w:rPr>
          <w:rFonts w:eastAsia="ヒラギノ明朝 Pro W3"/>
          <w:i/>
        </w:rPr>
        <w:t xml:space="preserve"> bulunmadığı değerlendirilmektedir. </w:t>
      </w:r>
      <w:r w:rsidR="00D3261B" w:rsidRPr="00D5619C">
        <w:rPr>
          <w:rFonts w:eastAsia="ヒラギノ明朝 Pro W3"/>
          <w:i/>
        </w:rPr>
        <w:t xml:space="preserve"> </w:t>
      </w:r>
    </w:p>
    <w:p w14:paraId="12A57A4E" w14:textId="77777777" w:rsidR="00CA455D" w:rsidRPr="00D3261B" w:rsidRDefault="00CA455D" w:rsidP="00D3261B">
      <w:pPr>
        <w:spacing w:line="360" w:lineRule="auto"/>
        <w:jc w:val="both"/>
        <w:rPr>
          <w:rFonts w:eastAsia="ヒラギノ明朝 Pro W3"/>
          <w:i/>
        </w:rPr>
      </w:pPr>
    </w:p>
    <w:p w14:paraId="7151CDF0" w14:textId="77777777" w:rsidR="00954622" w:rsidRDefault="002B4C84" w:rsidP="00244FBE">
      <w:pPr>
        <w:pStyle w:val="Balk4"/>
        <w:spacing w:before="0" w:after="0"/>
      </w:pPr>
      <w:bookmarkStart w:id="45" w:name="_Toc470010368"/>
      <w:r>
        <w:t>S</w:t>
      </w:r>
      <w:r w:rsidR="00C53E28">
        <w:t>esli-kısa mesaj,</w:t>
      </w:r>
      <w:r w:rsidR="00954622">
        <w:t xml:space="preserve"> </w:t>
      </w:r>
      <w:r w:rsidR="00C53E28">
        <w:t xml:space="preserve">faks, </w:t>
      </w:r>
      <w:r w:rsidR="00954622" w:rsidRPr="00646FE7">
        <w:t xml:space="preserve">görüntülü arama </w:t>
      </w:r>
      <w:r w:rsidR="00954622">
        <w:t xml:space="preserve">ve </w:t>
      </w:r>
      <w:r w:rsidR="00465C6C">
        <w:t xml:space="preserve">benzeri </w:t>
      </w:r>
      <w:r w:rsidR="00954622">
        <w:t xml:space="preserve">katma değerli </w:t>
      </w:r>
      <w:r w:rsidR="00954622" w:rsidRPr="00646FE7">
        <w:t>hizmetler</w:t>
      </w:r>
      <w:bookmarkEnd w:id="45"/>
    </w:p>
    <w:p w14:paraId="6A565497" w14:textId="77777777" w:rsidR="00244FBE" w:rsidRDefault="00244FBE" w:rsidP="00244FBE">
      <w:pPr>
        <w:pStyle w:val="ListeParagraf"/>
        <w:spacing w:after="0"/>
        <w:ind w:left="0"/>
      </w:pPr>
    </w:p>
    <w:p w14:paraId="0CF80DFC" w14:textId="77777777" w:rsidR="00244FBE" w:rsidRPr="00244FBE" w:rsidRDefault="00244FBE" w:rsidP="00244FBE">
      <w:pPr>
        <w:spacing w:line="360" w:lineRule="auto"/>
        <w:jc w:val="both"/>
      </w:pPr>
      <w:r w:rsidRPr="00244FBE">
        <w:t xml:space="preserve">Sabit </w:t>
      </w:r>
      <w:r>
        <w:t>telefon</w:t>
      </w:r>
      <w:r w:rsidRPr="00244FBE">
        <w:t xml:space="preserve"> şebekesi üzerinden temel telefon hizmetlerinin yanı sıra sesli veya kısa mesaj, faks, görüntülü telefon ve benzeri tüm katm</w:t>
      </w:r>
      <w:r w:rsidRPr="00244FBE">
        <w:rPr>
          <w:rFonts w:eastAsiaTheme="majorEastAsia"/>
        </w:rPr>
        <w:t>a değ</w:t>
      </w:r>
      <w:r w:rsidRPr="00244FBE">
        <w:t>erli telefon hizmetleri de sunulabilmektedir.</w:t>
      </w:r>
    </w:p>
    <w:p w14:paraId="233D29F5" w14:textId="77777777" w:rsidR="00244FBE" w:rsidRDefault="00954622" w:rsidP="00D5619C">
      <w:pPr>
        <w:pStyle w:val="ListeParagraf"/>
        <w:spacing w:after="0"/>
        <w:ind w:left="0"/>
        <w:rPr>
          <w:rFonts w:eastAsia="HiddenHorzOCR"/>
        </w:rPr>
      </w:pPr>
      <w:r w:rsidRPr="009C6A61">
        <w:t>Perakende seviyede talep ikamesi açısından ses</w:t>
      </w:r>
      <w:r w:rsidR="00465C6C" w:rsidRPr="009C6A61">
        <w:t xml:space="preserve">li-kısa mesaj, faks, görüntülü arama </w:t>
      </w:r>
      <w:r w:rsidRPr="009C6A61">
        <w:t xml:space="preserve">ve </w:t>
      </w:r>
      <w:r w:rsidR="00465C6C" w:rsidRPr="009C6A61">
        <w:t xml:space="preserve">benzeri tüm katma değerli </w:t>
      </w:r>
      <w:r w:rsidRPr="009C6A61">
        <w:t xml:space="preserve">hizmetler değerlendirildiğinde, söz konusu hizmetlerin fonksiyonellik açısından </w:t>
      </w:r>
      <w:r w:rsidR="00465C6C" w:rsidRPr="009C6A61">
        <w:t xml:space="preserve">geleneksel ses hizmeti ile </w:t>
      </w:r>
      <w:r w:rsidRPr="009C6A61">
        <w:t xml:space="preserve">tam olarak ikame olmalarından ziyade, tamamlayıcı nitelikte oldukları düşünülmektedir. </w:t>
      </w:r>
      <w:r w:rsidR="00465C6C" w:rsidRPr="009C6A61">
        <w:rPr>
          <w:rFonts w:eastAsia="HiddenHorzOCR"/>
        </w:rPr>
        <w:t>Örneğin, kısa mesaj hi</w:t>
      </w:r>
      <w:r w:rsidRPr="009C6A61">
        <w:rPr>
          <w:noProof/>
        </w:rPr>
        <w:t>zmetinde haberleşmenin yazarak mümkün olması, ancak arama hizmetinde ses ile haberleşmenin gerçekleştirilebilmesi; ayrıca, SMS hizmetinde bilgi aktarımının harf tuşlayarak daha uzun sürede gerçekleştirilmesi, buna karşın arama hizmetinde bilgi aktarımında iletilmek istenilenin sözcükler ile daha hızlı iletilebilmesi, her iki hizmeti fonksiyonellik açısından birbirinden farklılaştırmaktadır.</w:t>
      </w:r>
      <w:r w:rsidRPr="009C6A61">
        <w:t xml:space="preserve"> </w:t>
      </w:r>
      <w:r w:rsidR="00465C6C" w:rsidRPr="009C6A61">
        <w:t xml:space="preserve">Benzer şekilde, </w:t>
      </w:r>
      <w:r w:rsidRPr="009C6A61">
        <w:t xml:space="preserve">uzun ve canlı </w:t>
      </w:r>
      <w:r w:rsidRPr="009C6A61">
        <w:rPr>
          <w:i/>
        </w:rPr>
        <w:t>(real time)</w:t>
      </w:r>
      <w:r w:rsidRPr="009C6A61">
        <w:t xml:space="preserve"> konuşma yapmak için son kullanıcılar, </w:t>
      </w:r>
      <w:r w:rsidR="00465C6C" w:rsidRPr="009C6A61">
        <w:t>kısa ya</w:t>
      </w:r>
      <w:r w:rsidR="009C6A61">
        <w:t xml:space="preserve"> </w:t>
      </w:r>
      <w:r w:rsidR="00465C6C" w:rsidRPr="009C6A61">
        <w:t>da sesli mesaj</w:t>
      </w:r>
      <w:r w:rsidRPr="009C6A61">
        <w:t xml:space="preserve"> yerine ses hizmetlerini kullanmayı tercih edebil</w:t>
      </w:r>
      <w:r w:rsidR="00465C6C" w:rsidRPr="009C6A61">
        <w:t>mekted</w:t>
      </w:r>
      <w:r w:rsidRPr="009C6A61">
        <w:t xml:space="preserve">ir. </w:t>
      </w:r>
      <w:r w:rsidR="009C6A61" w:rsidRPr="009C6A61">
        <w:t>Keza, g</w:t>
      </w:r>
      <w:r w:rsidR="002B4C84" w:rsidRPr="009C6A61">
        <w:rPr>
          <w:rFonts w:eastAsia="HiddenHorzOCR"/>
        </w:rPr>
        <w:t>örüntülü arama hizmeti</w:t>
      </w:r>
      <w:r w:rsidR="00CE7538">
        <w:rPr>
          <w:rFonts w:eastAsia="HiddenHorzOCR"/>
        </w:rPr>
        <w:t>nin</w:t>
      </w:r>
      <w:r w:rsidR="009C6A61" w:rsidRPr="009C6A61">
        <w:rPr>
          <w:rFonts w:eastAsia="HiddenHorzOCR"/>
        </w:rPr>
        <w:t xml:space="preserve"> de</w:t>
      </w:r>
      <w:r w:rsidR="002B4C84" w:rsidRPr="009C6A61">
        <w:rPr>
          <w:rFonts w:eastAsia="HiddenHorzOCR"/>
        </w:rPr>
        <w:t xml:space="preserve">, </w:t>
      </w:r>
      <w:r w:rsidR="009C6A61" w:rsidRPr="009C6A61">
        <w:rPr>
          <w:rFonts w:eastAsia="HiddenHorzOCR"/>
        </w:rPr>
        <w:t>geleneksel</w:t>
      </w:r>
      <w:r w:rsidR="002B4C84" w:rsidRPr="009C6A61">
        <w:rPr>
          <w:rFonts w:eastAsia="HiddenHorzOCR"/>
        </w:rPr>
        <w:t xml:space="preserve"> ses hizmetine ek olarak sunulan bir hizmet ol</w:t>
      </w:r>
      <w:r w:rsidR="00CE7538">
        <w:rPr>
          <w:rFonts w:eastAsia="HiddenHorzOCR"/>
        </w:rPr>
        <w:t xml:space="preserve">duğu söylenebilmektedir. </w:t>
      </w:r>
    </w:p>
    <w:p w14:paraId="7C7F5253" w14:textId="77777777" w:rsidR="00244FBE" w:rsidRDefault="00244FBE" w:rsidP="00D5619C">
      <w:pPr>
        <w:pStyle w:val="ListeParagraf"/>
        <w:spacing w:after="0"/>
        <w:ind w:left="0"/>
        <w:rPr>
          <w:rFonts w:eastAsia="HiddenHorzOCR"/>
        </w:rPr>
      </w:pPr>
    </w:p>
    <w:p w14:paraId="3B862E71" w14:textId="77777777" w:rsidR="00B6564D" w:rsidRPr="00674E68" w:rsidRDefault="00244FBE" w:rsidP="00D5619C">
      <w:pPr>
        <w:spacing w:line="360" w:lineRule="auto"/>
        <w:jc w:val="both"/>
        <w:rPr>
          <w:rFonts w:eastAsia="ヒラギノ明朝 Pro W3" w:hAnsi="Times"/>
          <w:sz w:val="18"/>
          <w:szCs w:val="18"/>
        </w:rPr>
      </w:pPr>
      <w:r w:rsidRPr="00244FBE">
        <w:t xml:space="preserve">Katma değerli elektronik haberleşme hizmetleri, Yetkilendirme Yönetmeliği’nin 4’üncü maddesinin 1’inci fıkrasının  (p) bendinde; </w:t>
      </w:r>
      <w:r w:rsidRPr="00244FBE">
        <w:rPr>
          <w:i/>
        </w:rPr>
        <w:t>“içeriği, kodu, protokolü veya benzer hususları üzerinde bilgisayar işlemleriyle veya başka surette işlem yaparak aboneye/kullanıcıya ek, farklı ya da yeniden yapılandırılmış bir ses veya veri ileten ya da eğlence, oylama, yarışma, katılım, bilgi verme, cinsel içerik veya benzeri amaçlı içeriklere erişimi sağlayan elektronik haberleşme hizmetlerini”</w:t>
      </w:r>
      <w:r w:rsidRPr="00244FBE">
        <w:t xml:space="preserve"> ifade etmektedir.</w:t>
      </w:r>
      <w:r w:rsidR="00A96366">
        <w:t xml:space="preserve"> </w:t>
      </w:r>
      <w:r w:rsidR="00A96366" w:rsidRPr="00674E68">
        <w:rPr>
          <w:rFonts w:eastAsia="ヒラギノ明朝 Pro W3"/>
        </w:rPr>
        <w:t>İ</w:t>
      </w:r>
      <w:r w:rsidRPr="00674E68">
        <w:rPr>
          <w:rFonts w:eastAsia="ヒラギノ明朝 Pro W3"/>
        </w:rPr>
        <w:t>lk hanesi “8” veya “9” altında bulunan numaralar üzerinden sunul</w:t>
      </w:r>
      <w:r w:rsidR="00A96366" w:rsidRPr="00674E68">
        <w:rPr>
          <w:rFonts w:eastAsia="ヒラギノ明朝 Pro W3"/>
        </w:rPr>
        <w:t xml:space="preserve">an katma değerli </w:t>
      </w:r>
      <w:r w:rsidRPr="00674E68">
        <w:rPr>
          <w:rFonts w:eastAsia="ヒラギノ明朝 Pro W3"/>
        </w:rPr>
        <w:t>elektronik haberleşme hizmetleri</w:t>
      </w:r>
      <w:r w:rsidR="00674E68" w:rsidRPr="00674E68">
        <w:rPr>
          <w:rFonts w:eastAsia="ヒラギノ明朝 Pro W3"/>
        </w:rPr>
        <w:t xml:space="preserve">, haberleşmenin temel bir unsurundan ziyade, </w:t>
      </w:r>
      <w:r w:rsidR="00A96366" w:rsidRPr="00674E68">
        <w:rPr>
          <w:rFonts w:eastAsia="ヒラギノ明朝 Pro W3"/>
        </w:rPr>
        <w:t xml:space="preserve">kullanımı abonenin </w:t>
      </w:r>
      <w:r w:rsidR="000463B1">
        <w:rPr>
          <w:rFonts w:eastAsia="ヒラギノ明朝 Pro W3"/>
        </w:rPr>
        <w:t>keyfi tercihine</w:t>
      </w:r>
      <w:r w:rsidR="00A96366" w:rsidRPr="00674E68">
        <w:rPr>
          <w:rFonts w:eastAsia="ヒラギノ明朝 Pro W3"/>
        </w:rPr>
        <w:t xml:space="preserve"> göre değiş</w:t>
      </w:r>
      <w:r w:rsidR="00674E68" w:rsidRPr="00674E68">
        <w:rPr>
          <w:rFonts w:eastAsia="ヒラギノ明朝 Pro W3"/>
        </w:rPr>
        <w:t xml:space="preserve">en, </w:t>
      </w:r>
      <w:r w:rsidR="00674E68" w:rsidRPr="00674E68">
        <w:rPr>
          <w:rFonts w:eastAsia="HiddenHorzOCR"/>
        </w:rPr>
        <w:t>geleneksel ses hizmetini tamamlayıcı</w:t>
      </w:r>
      <w:r w:rsidR="00674E68">
        <w:rPr>
          <w:rFonts w:eastAsia="HiddenHorzOCR"/>
        </w:rPr>
        <w:t xml:space="preserve"> hizmetlerdir. </w:t>
      </w:r>
      <w:r w:rsidR="00B6564D">
        <w:rPr>
          <w:rFonts w:eastAsia="HiddenHorzOCR"/>
        </w:rPr>
        <w:t xml:space="preserve">Dolayısıyla </w:t>
      </w:r>
      <w:r w:rsidR="00674E68">
        <w:rPr>
          <w:rFonts w:eastAsia="HiddenHorzOCR"/>
        </w:rPr>
        <w:t xml:space="preserve">işbu bölüm kapsamında ele alınan </w:t>
      </w:r>
      <w:r w:rsidR="00B6564D">
        <w:rPr>
          <w:rFonts w:eastAsia="HiddenHorzOCR"/>
        </w:rPr>
        <w:t xml:space="preserve">hizmetlerin talep ikamesinin oldukça kısıtlı olduğu değerlendirilmektedir. </w:t>
      </w:r>
    </w:p>
    <w:p w14:paraId="25B07B4C" w14:textId="77777777" w:rsidR="009C6A61" w:rsidRDefault="009C6A61" w:rsidP="009C6A61">
      <w:pPr>
        <w:pStyle w:val="ListeParagraf"/>
        <w:ind w:left="0"/>
        <w:rPr>
          <w:rFonts w:eastAsia="HiddenHorzOCR"/>
        </w:rPr>
      </w:pPr>
    </w:p>
    <w:p w14:paraId="7E76C8B4" w14:textId="77777777" w:rsidR="00CE7538" w:rsidRDefault="00984C48" w:rsidP="00984C48">
      <w:pPr>
        <w:pStyle w:val="ListeParagraf"/>
        <w:ind w:left="0"/>
      </w:pPr>
      <w:r>
        <w:t>Geleneksel ve özellikle de IP tabanlı s</w:t>
      </w:r>
      <w:r w:rsidRPr="00244FBE">
        <w:t xml:space="preserve">abit </w:t>
      </w:r>
      <w:r>
        <w:t>telefon</w:t>
      </w:r>
      <w:r w:rsidRPr="00244FBE">
        <w:t xml:space="preserve"> şebekesi üzerinden </w:t>
      </w:r>
      <w:r>
        <w:t xml:space="preserve">sunulan </w:t>
      </w:r>
      <w:r w:rsidRPr="00244FBE">
        <w:t>sesli veya kısa mesaj, faks, görüntülü telefon ve benzeri tüm katma değerli telefon hizmetleri</w:t>
      </w:r>
      <w:r>
        <w:t xml:space="preserve">nde </w:t>
      </w:r>
      <w:r w:rsidR="00CE7538" w:rsidRPr="00BB3367">
        <w:t xml:space="preserve">yapılan varsayımsal (geçici olmayan küçük ama belirgin) </w:t>
      </w:r>
      <w:r>
        <w:t xml:space="preserve">bir </w:t>
      </w:r>
      <w:r w:rsidR="00CE7538" w:rsidRPr="00BB3367">
        <w:t xml:space="preserve">fiyat artışına karşılık; yeterli kapasiteye ve donanıma sahip bir </w:t>
      </w:r>
      <w:r>
        <w:t xml:space="preserve">STH işletmecisi ya da Türk Telekom </w:t>
      </w:r>
      <w:r w:rsidR="00CE7538" w:rsidRPr="00BB3367">
        <w:t xml:space="preserve">tarafından söz konusu hizmetin arzına devam edilebilecektir. </w:t>
      </w:r>
      <w:r>
        <w:t>Anılan</w:t>
      </w:r>
      <w:r w:rsidR="00CE7538" w:rsidRPr="00BB3367">
        <w:t xml:space="preserve"> hizmetler kümesinin aynı </w:t>
      </w:r>
      <w:r>
        <w:t>sabit</w:t>
      </w:r>
      <w:r w:rsidR="00CE7538" w:rsidRPr="00BB3367">
        <w:t xml:space="preserve"> şebeke kapsamında sunul</w:t>
      </w:r>
      <w:r>
        <w:t>abili</w:t>
      </w:r>
      <w:r w:rsidR="00CE7538" w:rsidRPr="00BB3367">
        <w:t xml:space="preserve">r olması nedeniyle önemli bir yatırımı gerektirmeden ya da göreceli olarak çok kısa bir zaman dilimi içerisinde mevcut </w:t>
      </w:r>
      <w:r>
        <w:t>sabit</w:t>
      </w:r>
      <w:r w:rsidR="00CE7538" w:rsidRPr="00BB3367">
        <w:t xml:space="preserve"> şebeke işletmecileri tarafından anılan perakende hizmetin sunumunun söz konusu olması, arz yönlü ikame olanağının olduğunu göstermektedir.</w:t>
      </w:r>
      <w:r>
        <w:t xml:space="preserve"> </w:t>
      </w:r>
      <w:r w:rsidR="00CE7538" w:rsidRPr="00BB3367">
        <w:t xml:space="preserve">Bununla birlikte, </w:t>
      </w:r>
      <w:r>
        <w:t xml:space="preserve">söz konusu hizmetlerin aynı sabit telefon şebekesi üzerinden </w:t>
      </w:r>
      <w:r w:rsidR="00CE7538" w:rsidRPr="00BB3367">
        <w:t>birlikte sunulabiliyor olmaları</w:t>
      </w:r>
      <w:r w:rsidR="001C1CF4">
        <w:t>nın</w:t>
      </w:r>
      <w:r w:rsidR="00CE7538" w:rsidRPr="00BB3367">
        <w:t>, tek tek hizmetler arasındaki arz yönlü ikame olasılığını azalt</w:t>
      </w:r>
      <w:r w:rsidR="001C1CF4">
        <w:t xml:space="preserve">tığı da değerlendirilmektedir. </w:t>
      </w:r>
    </w:p>
    <w:p w14:paraId="2DFEA724" w14:textId="77777777" w:rsidR="009C6A61" w:rsidRDefault="009C6A61" w:rsidP="00182BBC">
      <w:pPr>
        <w:pStyle w:val="ListeParagraf"/>
        <w:spacing w:after="0"/>
        <w:ind w:left="0"/>
        <w:rPr>
          <w:rFonts w:eastAsia="HiddenHorzOCR"/>
        </w:rPr>
      </w:pPr>
    </w:p>
    <w:p w14:paraId="1D5ECC66" w14:textId="77777777" w:rsidR="00182BBC" w:rsidRPr="00182BBC" w:rsidRDefault="00E40EF0" w:rsidP="00182BBC">
      <w:pPr>
        <w:spacing w:line="360" w:lineRule="auto"/>
        <w:jc w:val="both"/>
        <w:rPr>
          <w:i/>
        </w:rPr>
      </w:pPr>
      <w:r>
        <w:rPr>
          <w:i/>
        </w:rPr>
        <w:t>Bu itibarla</w:t>
      </w:r>
      <w:r w:rsidR="00182BBC">
        <w:rPr>
          <w:i/>
        </w:rPr>
        <w:t>;</w:t>
      </w:r>
      <w:r w:rsidR="00182BBC" w:rsidRPr="00182BBC">
        <w:rPr>
          <w:i/>
        </w:rPr>
        <w:t xml:space="preserve"> temel telefon hizmetlerine</w:t>
      </w:r>
      <w:r w:rsidR="00182BBC">
        <w:rPr>
          <w:i/>
        </w:rPr>
        <w:t xml:space="preserve"> ek olarak</w:t>
      </w:r>
      <w:r w:rsidR="00182BBC" w:rsidRPr="00182BBC">
        <w:rPr>
          <w:i/>
        </w:rPr>
        <w:t xml:space="preserve"> sabit telefon şebekesi üzerinden sunulan sesli veya kısa mesaj, faks, görüntülü telefon ve benzeri tüm katm</w:t>
      </w:r>
      <w:r w:rsidR="00182BBC" w:rsidRPr="00182BBC">
        <w:rPr>
          <w:rFonts w:eastAsiaTheme="majorEastAsia"/>
          <w:i/>
        </w:rPr>
        <w:t>a değ</w:t>
      </w:r>
      <w:r w:rsidR="00182BBC" w:rsidRPr="00182BBC">
        <w:rPr>
          <w:i/>
        </w:rPr>
        <w:t>erli telefon hizmetlerinin,  yapılan arz ve talep yönlü değerlendirmeler neticesinde, aynı ilgili pazarda yer almadığı değerlendirilmektedir.</w:t>
      </w:r>
    </w:p>
    <w:p w14:paraId="58D420FF" w14:textId="77777777" w:rsidR="00E40EF0" w:rsidRDefault="00E40EF0" w:rsidP="00182BBC">
      <w:pPr>
        <w:pStyle w:val="ListeParagraf"/>
        <w:spacing w:after="0"/>
        <w:ind w:left="0"/>
        <w:rPr>
          <w:i/>
        </w:rPr>
      </w:pPr>
    </w:p>
    <w:p w14:paraId="4D04F54D" w14:textId="4C732F66" w:rsidR="00E40EF0" w:rsidRPr="000F3A8C" w:rsidRDefault="00E40EF0" w:rsidP="00E40EF0">
      <w:pPr>
        <w:spacing w:line="360" w:lineRule="auto"/>
        <w:jc w:val="both"/>
        <w:rPr>
          <w:noProof/>
        </w:rPr>
      </w:pPr>
      <w:r w:rsidRPr="000F3A8C">
        <w:rPr>
          <w:i/>
          <w:noProof/>
        </w:rPr>
        <w:t xml:space="preserve">Sonuç olarak; işbu pazar analizi dokümanı kapsamında yapılan talep </w:t>
      </w:r>
      <w:r w:rsidR="003E377D" w:rsidRPr="000F3A8C">
        <w:rPr>
          <w:i/>
          <w:noProof/>
        </w:rPr>
        <w:t xml:space="preserve">ve arz </w:t>
      </w:r>
      <w:r w:rsidRPr="000F3A8C">
        <w:rPr>
          <w:i/>
          <w:noProof/>
        </w:rPr>
        <w:t>yönlü değerlendirmeler neticesinde, “teknolojik tarafsızlık</w:t>
      </w:r>
      <w:r w:rsidRPr="000F3A8C">
        <w:rPr>
          <w:rFonts w:eastAsia="HiddenHorzOCR"/>
          <w:i/>
          <w:noProof/>
        </w:rPr>
        <w:t xml:space="preserve">” ilkesi gereğince </w:t>
      </w:r>
      <w:r>
        <w:rPr>
          <w:rFonts w:eastAsia="HiddenHorzOCR"/>
          <w:i/>
          <w:noProof/>
        </w:rPr>
        <w:t>geleneksel şebeke y</w:t>
      </w:r>
      <w:r w:rsidRPr="000F3A8C">
        <w:rPr>
          <w:rFonts w:eastAsia="HiddenHorzOCR"/>
          <w:i/>
          <w:noProof/>
        </w:rPr>
        <w:t xml:space="preserve">a da </w:t>
      </w:r>
      <w:r w:rsidR="00712059">
        <w:rPr>
          <w:rFonts w:eastAsia="HiddenHorzOCR"/>
          <w:i/>
          <w:noProof/>
        </w:rPr>
        <w:t>YNŞ</w:t>
      </w:r>
      <w:r>
        <w:rPr>
          <w:rFonts w:eastAsia="HiddenHorzOCR"/>
          <w:i/>
          <w:noProof/>
        </w:rPr>
        <w:t xml:space="preserve"> üzerinden sunulan </w:t>
      </w:r>
      <w:r w:rsidR="003E377D" w:rsidRPr="004B4997">
        <w:rPr>
          <w:i/>
        </w:rPr>
        <w:t>y</w:t>
      </w:r>
      <w:r w:rsidR="003E377D" w:rsidRPr="008C22E3">
        <w:rPr>
          <w:i/>
        </w:rPr>
        <w:t>önetilebilen VoIP hizmetleri</w:t>
      </w:r>
      <w:r w:rsidR="003E377D">
        <w:rPr>
          <w:i/>
        </w:rPr>
        <w:t xml:space="preserve"> de dahil olmak üzere, </w:t>
      </w:r>
      <w:r w:rsidR="003E377D" w:rsidRPr="00926401">
        <w:rPr>
          <w:i/>
        </w:rPr>
        <w:t xml:space="preserve">toptan seviyede alan içi, alan dışı ve/veya yerel (lokal) çağrı sonlandırma şeklinde kurgulanabilen </w:t>
      </w:r>
      <w:r w:rsidR="003E377D" w:rsidRPr="00926401">
        <w:rPr>
          <w:bCs/>
          <w:i/>
        </w:rPr>
        <w:t>coğrafi numaralara yapılan aramalar</w:t>
      </w:r>
      <w:r w:rsidR="003E377D">
        <w:rPr>
          <w:bCs/>
          <w:i/>
        </w:rPr>
        <w:t xml:space="preserve"> ile </w:t>
      </w:r>
      <w:r w:rsidR="003E377D" w:rsidRPr="00D5619C">
        <w:rPr>
          <w:i/>
        </w:rPr>
        <w:t>hizmet türüne göre numara gruplarına yapılan aramalar</w:t>
      </w:r>
      <w:r w:rsidR="003E377D">
        <w:rPr>
          <w:i/>
        </w:rPr>
        <w:t xml:space="preserve"> </w:t>
      </w:r>
      <w:r w:rsidR="003E377D">
        <w:rPr>
          <w:i/>
        </w:rPr>
        <w:lastRenderedPageBreak/>
        <w:t xml:space="preserve">içerisinden </w:t>
      </w:r>
      <w:r w:rsidR="003E377D" w:rsidRPr="00D5619C">
        <w:rPr>
          <w:rFonts w:eastAsia="ヒラギノ明朝 Pro W3"/>
          <w:i/>
        </w:rPr>
        <w:t>konumdan bağımsız numaralarda sonlanan aramalar ile k</w:t>
      </w:r>
      <w:r w:rsidR="003E377D" w:rsidRPr="00D5619C">
        <w:rPr>
          <w:i/>
        </w:rPr>
        <w:t>ısa numaralarda ve y</w:t>
      </w:r>
      <w:r w:rsidR="003E377D" w:rsidRPr="00D5619C">
        <w:rPr>
          <w:bCs/>
          <w:i/>
        </w:rPr>
        <w:t>erel aranır numaralarda sonlanan aramaların</w:t>
      </w:r>
      <w:r w:rsidR="00CE42E5">
        <w:rPr>
          <w:bCs/>
          <w:i/>
        </w:rPr>
        <w:t xml:space="preserve"> </w:t>
      </w:r>
      <w:r w:rsidR="003E377D">
        <w:rPr>
          <w:i/>
          <w:noProof/>
        </w:rPr>
        <w:t>sabit</w:t>
      </w:r>
      <w:r w:rsidRPr="000F3A8C">
        <w:rPr>
          <w:i/>
          <w:noProof/>
        </w:rPr>
        <w:t xml:space="preserve"> </w:t>
      </w:r>
      <w:r w:rsidR="003E377D">
        <w:rPr>
          <w:i/>
          <w:noProof/>
        </w:rPr>
        <w:t xml:space="preserve">şebekede </w:t>
      </w:r>
      <w:r w:rsidRPr="000F3A8C">
        <w:rPr>
          <w:i/>
          <w:noProof/>
        </w:rPr>
        <w:t xml:space="preserve">çağrı sonlandırma hizmetleri </w:t>
      </w:r>
      <w:r w:rsidR="003E377D">
        <w:rPr>
          <w:i/>
          <w:noProof/>
        </w:rPr>
        <w:t>kapsamında</w:t>
      </w:r>
      <w:r w:rsidRPr="000F3A8C">
        <w:rPr>
          <w:i/>
          <w:noProof/>
        </w:rPr>
        <w:t xml:space="preserve"> aynı ilgili pazarda yer aldığı değerlendirilmektedir.</w:t>
      </w:r>
    </w:p>
    <w:p w14:paraId="52435D2B" w14:textId="77777777" w:rsidR="00E40EF0" w:rsidRDefault="00E40EF0" w:rsidP="00182BBC">
      <w:pPr>
        <w:pStyle w:val="ListeParagraf"/>
        <w:spacing w:after="0"/>
        <w:ind w:left="0"/>
        <w:rPr>
          <w:rFonts w:eastAsia="HiddenHorzOCR"/>
        </w:rPr>
      </w:pPr>
    </w:p>
    <w:p w14:paraId="054E1358" w14:textId="77777777" w:rsidR="00AF35A9" w:rsidRDefault="00AF35A9" w:rsidP="001132F0">
      <w:pPr>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rPr>
          <w:b/>
          <w:u w:val="single"/>
        </w:rPr>
      </w:pPr>
      <w:r w:rsidRPr="00BB3367">
        <w:rPr>
          <w:b/>
          <w:u w:val="single"/>
        </w:rPr>
        <w:t xml:space="preserve">Soru 2 </w:t>
      </w:r>
    </w:p>
    <w:p w14:paraId="1F48BF0F" w14:textId="77777777" w:rsidR="00AF35A9" w:rsidRPr="001C2AE1" w:rsidRDefault="00AF35A9" w:rsidP="001132F0">
      <w:pPr>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jc w:val="both"/>
        <w:rPr>
          <w:b/>
          <w:u w:val="single"/>
        </w:rPr>
      </w:pPr>
      <w:r w:rsidRPr="001C2AE1">
        <w:t xml:space="preserve">İlgili pazarın konusunu teşkil eden sabit şebekede çağrı sonlandırma hizmeti tanımının yönetilebilen VoIP hizmetleri de dahil olmak üzere, toptan seviyede alan içi, alan dışı ve/veya yerel (lokal) çağrı sonlandırma şeklinde kurgulanabilen </w:t>
      </w:r>
      <w:r w:rsidRPr="001C2AE1">
        <w:rPr>
          <w:bCs/>
        </w:rPr>
        <w:t>coğrafi numaralara yapılan aramalar</w:t>
      </w:r>
      <w:r w:rsidR="001C2AE1">
        <w:rPr>
          <w:bCs/>
        </w:rPr>
        <w:t>ı,</w:t>
      </w:r>
      <w:r w:rsidRPr="001C2AE1">
        <w:rPr>
          <w:bCs/>
        </w:rPr>
        <w:t xml:space="preserve"> </w:t>
      </w:r>
      <w:r w:rsidRPr="001C2AE1">
        <w:t>k</w:t>
      </w:r>
      <w:r w:rsidR="00EB6C2A" w:rsidRPr="001C2AE1">
        <w:t>onumdan bağımsız numaralarda sonlanan aramalar</w:t>
      </w:r>
      <w:r w:rsidR="001C2AE1">
        <w:t xml:space="preserve"> ile </w:t>
      </w:r>
      <w:r w:rsidR="00EB6C2A" w:rsidRPr="001C2AE1">
        <w:t>kısa numaralarda ve y</w:t>
      </w:r>
      <w:r w:rsidR="00EB6C2A" w:rsidRPr="001C2AE1">
        <w:rPr>
          <w:bCs/>
        </w:rPr>
        <w:t>erel aranır numaralarda sonlanan aramalar</w:t>
      </w:r>
      <w:r w:rsidRPr="001C2AE1">
        <w:rPr>
          <w:bCs/>
        </w:rPr>
        <w:t xml:space="preserve">ı </w:t>
      </w:r>
      <w:r w:rsidRPr="001C2AE1">
        <w:t>kapsadığı</w:t>
      </w:r>
      <w:r w:rsidRPr="001C2AE1">
        <w:rPr>
          <w:color w:val="000000"/>
        </w:rPr>
        <w:t xml:space="preserve"> yönünde yapılan </w:t>
      </w:r>
      <w:r w:rsidRPr="001C2AE1">
        <w:t>değerlendirmelere katılıyor musunuz</w:t>
      </w:r>
      <w:r w:rsidRPr="001C2AE1">
        <w:rPr>
          <w:color w:val="000000"/>
        </w:rPr>
        <w:t>? Görüşünüzü gerekçeleri ile birlikte detaylı biçimde açıklayınız</w:t>
      </w:r>
      <w:r w:rsidR="001C2AE1" w:rsidRPr="001C2AE1">
        <w:rPr>
          <w:color w:val="000000"/>
        </w:rPr>
        <w:t>.</w:t>
      </w:r>
    </w:p>
    <w:p w14:paraId="44D65CBE" w14:textId="77777777" w:rsidR="00AF35A9" w:rsidRDefault="00AF35A9" w:rsidP="00182BBC">
      <w:pPr>
        <w:pStyle w:val="ListeParagraf"/>
        <w:spacing w:after="0"/>
        <w:ind w:left="0"/>
        <w:rPr>
          <w:rFonts w:eastAsia="HiddenHorzOCR"/>
        </w:rPr>
      </w:pPr>
    </w:p>
    <w:p w14:paraId="6EB0CB00" w14:textId="77777777" w:rsidR="00AF35A9" w:rsidRDefault="00AF35A9" w:rsidP="00182BBC">
      <w:pPr>
        <w:pStyle w:val="ListeParagraf"/>
        <w:spacing w:after="0"/>
        <w:ind w:left="0"/>
        <w:rPr>
          <w:rFonts w:eastAsia="HiddenHorzOCR"/>
        </w:rPr>
      </w:pPr>
    </w:p>
    <w:p w14:paraId="0F68A102" w14:textId="77777777" w:rsidR="003F601A" w:rsidRPr="000F3A8C" w:rsidRDefault="003F601A" w:rsidP="003F601A">
      <w:pPr>
        <w:pStyle w:val="Balk3"/>
        <w:rPr>
          <w:noProof/>
        </w:rPr>
      </w:pPr>
      <w:bookmarkStart w:id="46" w:name="_Toc36475228"/>
      <w:bookmarkStart w:id="47" w:name="_Toc48547380"/>
      <w:r w:rsidRPr="000F3A8C">
        <w:rPr>
          <w:noProof/>
        </w:rPr>
        <w:t>Toptan Pazarın Tanımlanması</w:t>
      </w:r>
      <w:bookmarkEnd w:id="46"/>
      <w:bookmarkEnd w:id="47"/>
    </w:p>
    <w:p w14:paraId="3BF593AE" w14:textId="77777777" w:rsidR="003F601A" w:rsidRDefault="003F601A" w:rsidP="00182BBC">
      <w:pPr>
        <w:pStyle w:val="ListeParagraf"/>
        <w:spacing w:after="0"/>
        <w:ind w:left="0"/>
        <w:rPr>
          <w:rFonts w:eastAsia="HiddenHorzOCR"/>
        </w:rPr>
      </w:pPr>
    </w:p>
    <w:p w14:paraId="572F5EC3" w14:textId="77777777" w:rsidR="003F601A" w:rsidRPr="000F3A8C" w:rsidRDefault="003F601A" w:rsidP="00A1063D">
      <w:pPr>
        <w:spacing w:line="360" w:lineRule="auto"/>
        <w:jc w:val="both"/>
        <w:rPr>
          <w:noProof/>
        </w:rPr>
      </w:pPr>
      <w:r w:rsidRPr="000F3A8C">
        <w:rPr>
          <w:noProof/>
        </w:rPr>
        <w:t xml:space="preserve">Önceki bölümde yapılan açıklamalar çerçevesinde hangi hizmetlerin </w:t>
      </w:r>
      <w:r w:rsidR="00E40EF0">
        <w:rPr>
          <w:noProof/>
        </w:rPr>
        <w:t xml:space="preserve">sabit şebekede </w:t>
      </w:r>
      <w:r w:rsidRPr="000F3A8C">
        <w:rPr>
          <w:noProof/>
        </w:rPr>
        <w:t>çağrı sonlandırma hizmeti kapsamında değerlendirildiğ</w:t>
      </w:r>
      <w:r>
        <w:rPr>
          <w:noProof/>
        </w:rPr>
        <w:t xml:space="preserve">inin belirlenmesinin akabinde </w:t>
      </w:r>
      <w:r w:rsidRPr="000F3A8C">
        <w:rPr>
          <w:noProof/>
        </w:rPr>
        <w:t xml:space="preserve">bu bölümde </w:t>
      </w:r>
      <w:r w:rsidR="00A1063D">
        <w:rPr>
          <w:noProof/>
        </w:rPr>
        <w:t>sabit şebekede</w:t>
      </w:r>
      <w:r w:rsidRPr="000F3A8C">
        <w:rPr>
          <w:noProof/>
        </w:rPr>
        <w:t xml:space="preserve"> çağrı sonlandırma hizmetlerinin toptan-perakende seviyedeki talep yönlü ve arz yönlü ikame derecesine ilişkin değerlendirmelere yer verilmektedir.  </w:t>
      </w:r>
    </w:p>
    <w:p w14:paraId="4F5355E6" w14:textId="77777777" w:rsidR="003F601A" w:rsidRDefault="003F601A" w:rsidP="00A1063D">
      <w:pPr>
        <w:pStyle w:val="ListeParagraf"/>
        <w:spacing w:after="0"/>
        <w:ind w:left="0"/>
        <w:rPr>
          <w:rFonts w:eastAsia="HiddenHorzOCR"/>
        </w:rPr>
      </w:pPr>
    </w:p>
    <w:p w14:paraId="4B134A72" w14:textId="77777777" w:rsidR="00166ED3" w:rsidRDefault="001517A6" w:rsidP="00A1063D">
      <w:pPr>
        <w:pStyle w:val="Balk4"/>
        <w:spacing w:before="0" w:after="0"/>
      </w:pPr>
      <w:bookmarkStart w:id="48" w:name="_Toc201134406"/>
      <w:r w:rsidRPr="001517A6">
        <w:t xml:space="preserve">Talep yönlü </w:t>
      </w:r>
      <w:bookmarkEnd w:id="48"/>
      <w:r w:rsidRPr="001517A6">
        <w:t>ikame</w:t>
      </w:r>
    </w:p>
    <w:p w14:paraId="3E1BD4DA" w14:textId="77777777" w:rsidR="00207151" w:rsidRDefault="00207151" w:rsidP="00207151"/>
    <w:p w14:paraId="4CC17614" w14:textId="77777777" w:rsidR="00207151" w:rsidRPr="000F3A8C" w:rsidRDefault="00207151" w:rsidP="00207151">
      <w:pPr>
        <w:pStyle w:val="ListeParagraf"/>
        <w:numPr>
          <w:ilvl w:val="0"/>
          <w:numId w:val="22"/>
        </w:numPr>
        <w:spacing w:after="0"/>
        <w:rPr>
          <w:i/>
          <w:noProof/>
        </w:rPr>
      </w:pPr>
      <w:r w:rsidRPr="000F3A8C">
        <w:rPr>
          <w:b/>
          <w:i/>
          <w:noProof/>
        </w:rPr>
        <w:t>Toptan seviyede talep ikamesi</w:t>
      </w:r>
    </w:p>
    <w:p w14:paraId="34DBB0A9" w14:textId="77777777" w:rsidR="00207151" w:rsidRPr="000F3A8C" w:rsidRDefault="00207151" w:rsidP="00207151">
      <w:pPr>
        <w:spacing w:line="360" w:lineRule="auto"/>
        <w:jc w:val="both"/>
        <w:rPr>
          <w:noProof/>
        </w:rPr>
      </w:pPr>
    </w:p>
    <w:p w14:paraId="6B15239A" w14:textId="77777777" w:rsidR="00207151" w:rsidRDefault="00207151" w:rsidP="00207151">
      <w:pPr>
        <w:spacing w:line="360" w:lineRule="auto"/>
        <w:jc w:val="both"/>
        <w:rPr>
          <w:noProof/>
        </w:rPr>
      </w:pPr>
      <w:r w:rsidRPr="000F3A8C">
        <w:rPr>
          <w:noProof/>
        </w:rPr>
        <w:t xml:space="preserve">Bilindiği üzere, </w:t>
      </w:r>
      <w:r>
        <w:rPr>
          <w:noProof/>
        </w:rPr>
        <w:t>sabit</w:t>
      </w:r>
      <w:r w:rsidRPr="000F3A8C">
        <w:rPr>
          <w:noProof/>
        </w:rPr>
        <w:t xml:space="preserve"> numaraya yapılan bir çağrı teknik olarak ancak o numaranın bağlı olduğu </w:t>
      </w:r>
      <w:r>
        <w:rPr>
          <w:noProof/>
        </w:rPr>
        <w:t>sabit</w:t>
      </w:r>
      <w:r w:rsidRPr="000F3A8C">
        <w:rPr>
          <w:noProof/>
        </w:rPr>
        <w:t xml:space="preserve"> şebekede sonlandırılabilir. Başka bir ifadeyle, belirli bir </w:t>
      </w:r>
      <w:r w:rsidR="00D442F1">
        <w:rPr>
          <w:noProof/>
        </w:rPr>
        <w:t>aboneye</w:t>
      </w:r>
      <w:r w:rsidRPr="000F3A8C">
        <w:rPr>
          <w:noProof/>
        </w:rPr>
        <w:t xml:space="preserve"> yapılan bir çağrı, başka bir </w:t>
      </w:r>
      <w:r w:rsidR="00D442F1">
        <w:rPr>
          <w:noProof/>
        </w:rPr>
        <w:t>aboneye</w:t>
      </w:r>
      <w:r w:rsidRPr="000F3A8C">
        <w:rPr>
          <w:noProof/>
        </w:rPr>
        <w:t xml:space="preserve"> yapılan çağrıya ikame olamamaktadır. Bugünkü teknoloji ile bir çağrıyı başka bir şebeke üzerinden başlatmak mümkünken, başka bir şebekede sonlandırmak mümkün değildir. Bunun doğal bir sonucu olarak, </w:t>
      </w:r>
      <w:r>
        <w:rPr>
          <w:noProof/>
        </w:rPr>
        <w:t>sabit şebekede</w:t>
      </w:r>
      <w:r w:rsidRPr="000F3A8C">
        <w:rPr>
          <w:noProof/>
        </w:rPr>
        <w:t xml:space="preserve"> çağrı sonlandırma pazarında talep ikamesine ilişkin söz konusu olan kısıt toptan seviyede ortaya çıkmakta, </w:t>
      </w:r>
      <w:r>
        <w:rPr>
          <w:noProof/>
        </w:rPr>
        <w:t>sabit</w:t>
      </w:r>
      <w:r w:rsidRPr="000F3A8C">
        <w:rPr>
          <w:noProof/>
        </w:rPr>
        <w:t xml:space="preserve"> işletmecilerden hizmet alan tüm işletmeciler toptan seviyede bu hizmetin yerine konulabilecek başka bir hizmetten yararlanamamaktadır. Dolayısıyla özellikle arayan taraf öder prensibi çerçevesinde işletmecilerin </w:t>
      </w:r>
      <w:r>
        <w:rPr>
          <w:noProof/>
        </w:rPr>
        <w:t>sabit şebekede</w:t>
      </w:r>
      <w:r w:rsidRPr="000F3A8C">
        <w:rPr>
          <w:noProof/>
        </w:rPr>
        <w:t xml:space="preserve"> çağrı sonlandırma ücretlerini rekabetçi düzeyde belirlemelerine yönelik toptan düzeyde doğrudan bir rekabetçi kısıtın varlığından söz edilememektedir. </w:t>
      </w:r>
      <w:r w:rsidRPr="000F3A8C">
        <w:rPr>
          <w:noProof/>
        </w:rPr>
        <w:lastRenderedPageBreak/>
        <w:t xml:space="preserve">Teknik açıdan söz konusu olan bu durum ilgili ürün pazarının tespitinde toptan düzeydeki talep ikamesinin ölçülmesini teminen varsayımsal tekel testinin gerçekleştirilebilmesi için gerekli zeminin oluşamamasına neden olmaktadır. </w:t>
      </w:r>
    </w:p>
    <w:p w14:paraId="2503AD7A" w14:textId="77777777" w:rsidR="00207151" w:rsidRPr="000F3A8C" w:rsidRDefault="00207151" w:rsidP="00207151">
      <w:pPr>
        <w:spacing w:line="360" w:lineRule="auto"/>
        <w:jc w:val="both"/>
        <w:rPr>
          <w:noProof/>
        </w:rPr>
      </w:pPr>
    </w:p>
    <w:p w14:paraId="1922F5C4" w14:textId="77777777" w:rsidR="00207151" w:rsidRDefault="00207151" w:rsidP="001132F0">
      <w:pPr>
        <w:spacing w:line="360" w:lineRule="auto"/>
        <w:jc w:val="both"/>
        <w:rPr>
          <w:i/>
          <w:noProof/>
        </w:rPr>
      </w:pPr>
      <w:r w:rsidRPr="000F3A8C">
        <w:rPr>
          <w:i/>
          <w:noProof/>
        </w:rPr>
        <w:t xml:space="preserve">Bu bakımdan </w:t>
      </w:r>
      <w:r>
        <w:rPr>
          <w:i/>
          <w:noProof/>
        </w:rPr>
        <w:t>sabit şebekede</w:t>
      </w:r>
      <w:r w:rsidRPr="000F3A8C">
        <w:rPr>
          <w:i/>
          <w:noProof/>
        </w:rPr>
        <w:t xml:space="preserve"> çağrı sonlandırma hizmetlerine yönelik toptan seviyede talep yönlü ikame imkânının bulunmadığı sonucuna ulaşılabilmektedir. </w:t>
      </w:r>
    </w:p>
    <w:p w14:paraId="6D3B2EE0" w14:textId="77777777" w:rsidR="00207151" w:rsidRDefault="00207151" w:rsidP="001132F0">
      <w:pPr>
        <w:spacing w:line="360" w:lineRule="auto"/>
      </w:pPr>
    </w:p>
    <w:p w14:paraId="12823CF1" w14:textId="77777777" w:rsidR="006907EF" w:rsidRDefault="006907EF" w:rsidP="001132F0">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b/>
          <w:u w:val="single"/>
        </w:rPr>
      </w:pPr>
      <w:r>
        <w:rPr>
          <w:b/>
          <w:u w:val="single"/>
        </w:rPr>
        <w:t>Soru 3</w:t>
      </w:r>
      <w:r w:rsidRPr="00BB3367">
        <w:rPr>
          <w:b/>
          <w:u w:val="single"/>
        </w:rPr>
        <w:t xml:space="preserve"> </w:t>
      </w:r>
    </w:p>
    <w:p w14:paraId="29689CE1" w14:textId="77777777" w:rsidR="006907EF" w:rsidRPr="001C2AE1" w:rsidRDefault="006907EF" w:rsidP="001132F0">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both"/>
        <w:rPr>
          <w:b/>
          <w:u w:val="single"/>
        </w:rPr>
      </w:pPr>
      <w:r w:rsidRPr="000F3A8C">
        <w:rPr>
          <w:noProof/>
        </w:rPr>
        <w:t>Toptan seviyede talep yönlü ikamenin olmadığı görüşüne katılıyor musunuz? Değerlendirmenizi gerekçeli biçimde açıklayınız</w:t>
      </w:r>
      <w:r w:rsidRPr="001C2AE1">
        <w:rPr>
          <w:color w:val="000000"/>
        </w:rPr>
        <w:t>.</w:t>
      </w:r>
    </w:p>
    <w:p w14:paraId="2D57277A" w14:textId="77777777" w:rsidR="006907EF" w:rsidRDefault="006907EF" w:rsidP="001132F0">
      <w:pPr>
        <w:pStyle w:val="ListeParagraf"/>
        <w:spacing w:after="0"/>
        <w:ind w:left="0"/>
        <w:rPr>
          <w:rFonts w:eastAsia="HiddenHorzOCR"/>
        </w:rPr>
      </w:pPr>
    </w:p>
    <w:p w14:paraId="03922E98" w14:textId="77777777" w:rsidR="007E3824" w:rsidRPr="000F3A8C" w:rsidRDefault="007E3824" w:rsidP="001132F0">
      <w:pPr>
        <w:pStyle w:val="ListeParagraf"/>
        <w:numPr>
          <w:ilvl w:val="0"/>
          <w:numId w:val="22"/>
        </w:numPr>
        <w:spacing w:after="0"/>
        <w:rPr>
          <w:b/>
          <w:i/>
          <w:noProof/>
        </w:rPr>
      </w:pPr>
      <w:r w:rsidRPr="000F3A8C">
        <w:rPr>
          <w:b/>
          <w:i/>
          <w:noProof/>
        </w:rPr>
        <w:t>Perakende seviyede talep ikamesi</w:t>
      </w:r>
    </w:p>
    <w:p w14:paraId="1A122455" w14:textId="77777777" w:rsidR="007E3824" w:rsidRDefault="007E3824" w:rsidP="001132F0">
      <w:pPr>
        <w:spacing w:line="360" w:lineRule="auto"/>
        <w:jc w:val="both"/>
        <w:rPr>
          <w:noProof/>
          <w:lang w:eastAsia="en-US"/>
        </w:rPr>
      </w:pPr>
    </w:p>
    <w:p w14:paraId="4508A3AD" w14:textId="72ED3180" w:rsidR="002241F0" w:rsidRPr="000F3A8C" w:rsidRDefault="007E3824" w:rsidP="001132F0">
      <w:pPr>
        <w:spacing w:line="360" w:lineRule="auto"/>
        <w:jc w:val="both"/>
        <w:rPr>
          <w:noProof/>
        </w:rPr>
      </w:pPr>
      <w:r>
        <w:rPr>
          <w:noProof/>
          <w:lang w:eastAsia="en-US"/>
        </w:rPr>
        <w:t>T</w:t>
      </w:r>
      <w:r w:rsidRPr="000F3A8C">
        <w:rPr>
          <w:noProof/>
          <w:lang w:eastAsia="en-US"/>
        </w:rPr>
        <w:t xml:space="preserve">optan pazarlardaki rekabet durumu, ilgili perakende pazarlardaki ürün ve/veya hizmetler üzerindeki rekabetçi baskıdan etkilenmektedir. </w:t>
      </w:r>
      <w:r>
        <w:rPr>
          <w:rFonts w:eastAsia="HiddenHorzOCR"/>
          <w:noProof/>
        </w:rPr>
        <w:t xml:space="preserve">Geleneksel ve </w:t>
      </w:r>
      <w:r w:rsidR="00712059">
        <w:rPr>
          <w:rFonts w:eastAsia="HiddenHorzOCR"/>
          <w:noProof/>
        </w:rPr>
        <w:t xml:space="preserve">YNŞ </w:t>
      </w:r>
      <w:r w:rsidRPr="000F3A8C">
        <w:rPr>
          <w:noProof/>
          <w:lang w:eastAsia="en-US"/>
        </w:rPr>
        <w:t xml:space="preserve">üzerinden sunulmakta olan ve yukarıda yer verilen her bir </w:t>
      </w:r>
      <w:r w:rsidRPr="000F3A8C">
        <w:rPr>
          <w:noProof/>
        </w:rPr>
        <w:t>çağrı sonlandırma hizmetine ilişkin olarak toptan seviyede talep yönlü ikame imkânı bulunmazken</w:t>
      </w:r>
      <w:r w:rsidR="00D84CC3">
        <w:rPr>
          <w:noProof/>
        </w:rPr>
        <w:t>,</w:t>
      </w:r>
      <w:r w:rsidRPr="000F3A8C">
        <w:rPr>
          <w:noProof/>
        </w:rPr>
        <w:t xml:space="preserve"> sonlandırma ücretlerinin rekabetçi hale gelmesi için işletmeci üzerinde perakende seviyede dolaylı olarak baskı yaratabilecek çeşitli uygulamalar mevcuttur. Başka bir ifadeyle, perakende seviyede çeşitli uygulamaların mümkün olması, toptan seviyedeki sonlandırma ücretlerinin üzerinde etkili olabilmektedir. Bu uygulamalar </w:t>
      </w:r>
      <w:r>
        <w:rPr>
          <w:noProof/>
        </w:rPr>
        <w:t>sabit telefon</w:t>
      </w:r>
      <w:r w:rsidRPr="000F3A8C">
        <w:rPr>
          <w:noProof/>
        </w:rPr>
        <w:t xml:space="preserve"> işletmeci</w:t>
      </w:r>
      <w:r>
        <w:rPr>
          <w:noProof/>
        </w:rPr>
        <w:t>leri</w:t>
      </w:r>
      <w:r w:rsidRPr="000F3A8C">
        <w:rPr>
          <w:noProof/>
        </w:rPr>
        <w:t>nin çağrı sonlandırma ücret</w:t>
      </w:r>
      <w:r>
        <w:rPr>
          <w:noProof/>
        </w:rPr>
        <w:t>ler</w:t>
      </w:r>
      <w:r w:rsidRPr="000F3A8C">
        <w:rPr>
          <w:noProof/>
        </w:rPr>
        <w:t xml:space="preserve">ini yükseltmesini belirli ölçüde sınırlayabilmektedir. Söz konusu dolaylı etkilere örnek olarak </w:t>
      </w:r>
      <w:r w:rsidR="002241F0" w:rsidRPr="000F3A8C">
        <w:rPr>
          <w:noProof/>
        </w:rPr>
        <w:t xml:space="preserve">abonelerin arayan/aranan numara, şebeke işletmecisi ve ücretler hakkında bilgi sahibi olması ve alternatif olabilecek </w:t>
      </w:r>
      <w:r w:rsidR="002241F0">
        <w:rPr>
          <w:noProof/>
        </w:rPr>
        <w:t>yöntemler</w:t>
      </w:r>
      <w:r w:rsidR="002241F0" w:rsidRPr="000F3A8C">
        <w:rPr>
          <w:noProof/>
        </w:rPr>
        <w:t>in kullanımı gibi hususlar gösterilebilmektedir.</w:t>
      </w:r>
    </w:p>
    <w:p w14:paraId="777BF2AB" w14:textId="77777777" w:rsidR="002241F0" w:rsidRPr="000F3A8C" w:rsidRDefault="002241F0" w:rsidP="002241F0">
      <w:pPr>
        <w:spacing w:line="360" w:lineRule="auto"/>
        <w:jc w:val="both"/>
        <w:rPr>
          <w:noProof/>
        </w:rPr>
      </w:pPr>
    </w:p>
    <w:p w14:paraId="69198D9E" w14:textId="77777777" w:rsidR="002241F0" w:rsidRDefault="002241F0" w:rsidP="002241F0">
      <w:pPr>
        <w:spacing w:line="360" w:lineRule="auto"/>
        <w:jc w:val="both"/>
        <w:rPr>
          <w:noProof/>
        </w:rPr>
      </w:pPr>
      <w:r w:rsidRPr="000F3A8C">
        <w:rPr>
          <w:noProof/>
        </w:rPr>
        <w:t xml:space="preserve">Bu kapsamda, </w:t>
      </w:r>
      <w:r w:rsidRPr="002241F0">
        <w:rPr>
          <w:i/>
          <w:noProof/>
        </w:rPr>
        <w:t>abonenin bilgi sahibi olması</w:t>
      </w:r>
      <w:r w:rsidRPr="000F3A8C">
        <w:rPr>
          <w:noProof/>
        </w:rPr>
        <w:t>; söz konusu abonenin hangi şebekeyi aradığını veya uygulanan çağrı sonlandırma ücretinin ne düzeyde olduğunu bilmesi durumudur. Bu hususta bilgi sahibi olmanın önemi, çağrıyı başlatan işletmeci tarafından ödenen genellikle perakende tarifelere yansıtılan çağrı sonlandırma ücretinin çağrıyı yapan son kullanıcılardan tahsil edilmesinden kaynaklanmaktadır. Ancak genellikle abonelerin çağrı sonlandırma ücret seviyeleri hakkında bilgi sahibi olmadığı ya da bu ücretlerin seviyeleri hakkında bilgi sahibi olmaları halinde dahi gerek “arayan taraf öder” prensibi</w:t>
      </w:r>
      <w:r w:rsidR="00280CD4">
        <w:rPr>
          <w:noProof/>
        </w:rPr>
        <w:t>,</w:t>
      </w:r>
      <w:r w:rsidRPr="000F3A8C">
        <w:rPr>
          <w:noProof/>
        </w:rPr>
        <w:t xml:space="preserve"> gerekse de </w:t>
      </w:r>
      <w:r w:rsidR="00280CD4">
        <w:rPr>
          <w:noProof/>
        </w:rPr>
        <w:t xml:space="preserve">sabit </w:t>
      </w:r>
      <w:r w:rsidRPr="000F3A8C">
        <w:rPr>
          <w:noProof/>
        </w:rPr>
        <w:t xml:space="preserve">aboneler tarafından tercih edilebilen ‘her yöne’ kurgulu konuşma paketleri çerçevesinde aranan abonelerin </w:t>
      </w:r>
      <w:r w:rsidR="0044708B">
        <w:rPr>
          <w:noProof/>
        </w:rPr>
        <w:t xml:space="preserve">hizmet aldığı </w:t>
      </w:r>
      <w:r w:rsidRPr="000F3A8C">
        <w:rPr>
          <w:noProof/>
        </w:rPr>
        <w:t>işletmeci üzerinde büyük bir baskı unsuru oluşturmayacağı değerlendirilmektedir.</w:t>
      </w:r>
    </w:p>
    <w:p w14:paraId="145ADE36" w14:textId="77777777" w:rsidR="00280CD4" w:rsidRDefault="00280CD4" w:rsidP="002241F0">
      <w:pPr>
        <w:spacing w:line="360" w:lineRule="auto"/>
        <w:jc w:val="both"/>
        <w:rPr>
          <w:noProof/>
        </w:rPr>
      </w:pPr>
    </w:p>
    <w:p w14:paraId="7D0B8219" w14:textId="77777777" w:rsidR="002241F0" w:rsidRPr="000F3A8C" w:rsidRDefault="002241F0" w:rsidP="00280CD4">
      <w:pPr>
        <w:spacing w:line="360" w:lineRule="auto"/>
        <w:jc w:val="both"/>
        <w:rPr>
          <w:noProof/>
        </w:rPr>
      </w:pPr>
      <w:r w:rsidRPr="000F3A8C">
        <w:rPr>
          <w:noProof/>
        </w:rPr>
        <w:t xml:space="preserve">Toptan sonlandırma ücretleri üzerinde bir diğer baskı unsuru olarak nitelendirilebilecek perakende seviyedeki </w:t>
      </w:r>
      <w:r w:rsidRPr="00280CD4">
        <w:rPr>
          <w:i/>
          <w:noProof/>
        </w:rPr>
        <w:t>alternatif yöntemler</w:t>
      </w:r>
      <w:r w:rsidRPr="000F3A8C">
        <w:rPr>
          <w:noProof/>
        </w:rPr>
        <w:t xml:space="preserve"> aşağıda sıralanmaktadır:</w:t>
      </w:r>
    </w:p>
    <w:p w14:paraId="3D8AFA09" w14:textId="77777777" w:rsidR="007E3824" w:rsidRDefault="007E3824" w:rsidP="00280CD4">
      <w:pPr>
        <w:spacing w:line="360" w:lineRule="auto"/>
        <w:jc w:val="both"/>
        <w:rPr>
          <w:noProof/>
        </w:rPr>
      </w:pPr>
    </w:p>
    <w:p w14:paraId="17A6F5FA" w14:textId="77777777" w:rsidR="00214F31" w:rsidRPr="009E5550" w:rsidRDefault="005C7852" w:rsidP="00F9663C">
      <w:pPr>
        <w:pStyle w:val="ListeParagraf"/>
        <w:numPr>
          <w:ilvl w:val="0"/>
          <w:numId w:val="22"/>
        </w:numPr>
        <w:spacing w:after="240"/>
        <w:rPr>
          <w:i/>
          <w:noProof/>
        </w:rPr>
      </w:pPr>
      <w:bookmarkStart w:id="49" w:name="_Toc201134407"/>
      <w:r>
        <w:rPr>
          <w:i/>
        </w:rPr>
        <w:t>Kişiye ait m</w:t>
      </w:r>
      <w:r w:rsidR="001517A6" w:rsidRPr="009E5550">
        <w:rPr>
          <w:i/>
        </w:rPr>
        <w:t>obil numara</w:t>
      </w:r>
      <w:r w:rsidR="009E5550" w:rsidRPr="009E5550">
        <w:rPr>
          <w:i/>
        </w:rPr>
        <w:t xml:space="preserve">nın </w:t>
      </w:r>
      <w:r w:rsidR="001517A6" w:rsidRPr="009E5550">
        <w:rPr>
          <w:i/>
        </w:rPr>
        <w:t>ara</w:t>
      </w:r>
      <w:r w:rsidR="009E5550" w:rsidRPr="009E5550">
        <w:rPr>
          <w:i/>
        </w:rPr>
        <w:t>n</w:t>
      </w:r>
      <w:r w:rsidR="001517A6" w:rsidRPr="009E5550">
        <w:rPr>
          <w:i/>
        </w:rPr>
        <w:t>ma</w:t>
      </w:r>
      <w:bookmarkEnd w:id="49"/>
      <w:r w:rsidR="009E5550" w:rsidRPr="009E5550">
        <w:rPr>
          <w:i/>
        </w:rPr>
        <w:t>sı</w:t>
      </w:r>
    </w:p>
    <w:p w14:paraId="7B372EF7" w14:textId="77777777" w:rsidR="008438EF" w:rsidRDefault="00306803" w:rsidP="005C7852">
      <w:pPr>
        <w:spacing w:line="360" w:lineRule="auto"/>
        <w:jc w:val="both"/>
        <w:rPr>
          <w:noProof/>
        </w:rPr>
      </w:pPr>
      <w:r w:rsidRPr="001B646F">
        <w:t>Sabit numaraya yapılacak herhangi bir arama yerine, söz konusu tarafa ulaşılabilecek şekilde mobil şebekede yer alan bir numaranın aranması söz konusu olabilmektedir.</w:t>
      </w:r>
      <w:r w:rsidR="00E51906" w:rsidRPr="001B646F">
        <w:t xml:space="preserve"> Sabit şebeke işletmecisine çağrı sonlandırma ücreti ödenmesini gerektirmeyen bu tür bir arama seçeneğ</w:t>
      </w:r>
      <w:r w:rsidR="00F2371C" w:rsidRPr="001B646F">
        <w:t>i</w:t>
      </w:r>
      <w:r w:rsidR="00E51906" w:rsidRPr="001B646F">
        <w:t xml:space="preserve"> </w:t>
      </w:r>
      <w:r w:rsidR="00F2371C" w:rsidRPr="001B646F">
        <w:t>sabit hatlara doğru yapılan aramalar üzerinde baskı oluşturma potansiyeline sahiptir.</w:t>
      </w:r>
      <w:r w:rsidR="00637BBD" w:rsidRPr="001B646F">
        <w:t xml:space="preserve"> Nitekim, özellikle 3G sonrası teknolojik gelişmeler</w:t>
      </w:r>
      <w:r w:rsidR="006D5164" w:rsidRPr="001B646F">
        <w:t>,</w:t>
      </w:r>
      <w:r w:rsidR="00637BBD" w:rsidRPr="001B646F">
        <w:t xml:space="preserve"> mobil genişbant kullanımının </w:t>
      </w:r>
      <w:r w:rsidR="006D5164" w:rsidRPr="001B646F">
        <w:t>yaygınlaşması</w:t>
      </w:r>
      <w:r w:rsidR="00637BBD" w:rsidRPr="001B646F">
        <w:t xml:space="preserve"> ve cep telefonlarının sağladığı mobilite</w:t>
      </w:r>
      <w:r w:rsidR="006D5164" w:rsidRPr="001B646F">
        <w:t xml:space="preserve">nin de etkisiyle birlikte zaman içerisinde mobil </w:t>
      </w:r>
      <w:r w:rsidR="00EB756C" w:rsidRPr="001B646F">
        <w:t xml:space="preserve">iletişim daha çok tercih edilir hale gelmiş ve sabit </w:t>
      </w:r>
      <w:r w:rsidR="006D5164" w:rsidRPr="001B646F">
        <w:t xml:space="preserve">ses trafiğinde </w:t>
      </w:r>
      <w:r w:rsidR="00053171">
        <w:t xml:space="preserve">son beş yılda </w:t>
      </w:r>
      <w:r w:rsidR="00491152" w:rsidRPr="001B646F">
        <w:t>%</w:t>
      </w:r>
      <w:r w:rsidR="00D458A9" w:rsidRPr="001B646F">
        <w:t>43 seviyesinde</w:t>
      </w:r>
      <w:r w:rsidR="00491152" w:rsidRPr="001B646F">
        <w:t xml:space="preserve"> </w:t>
      </w:r>
      <w:r w:rsidR="00053171">
        <w:t>azalma</w:t>
      </w:r>
      <w:r w:rsidR="006D5164" w:rsidRPr="001B646F">
        <w:t xml:space="preserve"> yaşanmıştır</w:t>
      </w:r>
      <w:r w:rsidR="001B646F">
        <w:t xml:space="preserve"> (</w:t>
      </w:r>
      <w:r w:rsidR="001B646F">
        <w:fldChar w:fldCharType="begin"/>
      </w:r>
      <w:r w:rsidR="001B646F">
        <w:instrText xml:space="preserve"> REF _Ref43995342 \h </w:instrText>
      </w:r>
      <w:r w:rsidR="001B646F">
        <w:fldChar w:fldCharType="separate"/>
      </w:r>
      <w:r w:rsidR="001B646F" w:rsidRPr="004E2A08">
        <w:t xml:space="preserve">Şekil </w:t>
      </w:r>
      <w:r w:rsidR="001B646F">
        <w:rPr>
          <w:noProof/>
        </w:rPr>
        <w:t>5</w:t>
      </w:r>
      <w:r w:rsidR="001B646F">
        <w:fldChar w:fldCharType="end"/>
      </w:r>
      <w:r w:rsidR="004E2A08">
        <w:t>)</w:t>
      </w:r>
      <w:r w:rsidR="006D5164">
        <w:t>.</w:t>
      </w:r>
      <w:r w:rsidR="00EB756C">
        <w:t xml:space="preserve"> </w:t>
      </w:r>
      <w:r w:rsidR="004F2F92">
        <w:t xml:space="preserve">Abone sayılarının gelişimine bakıldığında </w:t>
      </w:r>
      <w:r w:rsidR="00077A29">
        <w:t>ise</w:t>
      </w:r>
      <w:r w:rsidR="004F2F92">
        <w:t>, mobil aboneliklerde istikrarlı bir artışın yaşandığı, son beş yılda</w:t>
      </w:r>
      <w:r w:rsidR="004A2079">
        <w:t xml:space="preserve">ki artışın %10 oranında gerçekleştiği; sabit aboneliklerde ise </w:t>
      </w:r>
      <w:r w:rsidR="00872408">
        <w:t xml:space="preserve">daha çok az miktarda dalgalı bir seyrin söz konusu olduğu, </w:t>
      </w:r>
      <w:r w:rsidR="004A2079">
        <w:t>2016 yılında yaşanan düşüş</w:t>
      </w:r>
      <w:r w:rsidR="00872408">
        <w:t xml:space="preserve">ten sonra toparlanmaların </w:t>
      </w:r>
      <w:r w:rsidR="00077A29">
        <w:t xml:space="preserve">yaşanarak </w:t>
      </w:r>
      <w:r w:rsidR="00872408">
        <w:t xml:space="preserve">2018 ve 2019 yıllarında </w:t>
      </w:r>
      <w:r w:rsidR="00077A29">
        <w:t xml:space="preserve">2015 yılından daha fazla bir toplam abone sayısına ulaşıldığı görülmektedir. </w:t>
      </w:r>
      <w:r w:rsidR="00EB756C">
        <w:t>Dolayısıyla, mobil hizmetler</w:t>
      </w:r>
      <w:r w:rsidR="008438EF">
        <w:t>deki gelişmelerin</w:t>
      </w:r>
      <w:r w:rsidR="00EB756C">
        <w:t xml:space="preserve"> </w:t>
      </w:r>
      <w:r w:rsidR="00077A29">
        <w:t xml:space="preserve">daha çok perakende seviyedeki </w:t>
      </w:r>
      <w:r w:rsidR="008438EF">
        <w:t xml:space="preserve">sabit ses </w:t>
      </w:r>
      <w:r w:rsidR="00077A29">
        <w:t xml:space="preserve">trafiği üzerinde etkili olduğu söylenebilmektedir. Başka bir ifadeyle, sabit ses trafiği </w:t>
      </w:r>
      <w:r w:rsidR="006B5530">
        <w:t xml:space="preserve">bir oranda </w:t>
      </w:r>
      <w:r w:rsidR="00077A29">
        <w:t>mobil</w:t>
      </w:r>
      <w:r w:rsidR="006B5530">
        <w:t xml:space="preserve"> trafiğ</w:t>
      </w:r>
      <w:r w:rsidR="00077A29">
        <w:t>e kaymış olup, sabit abone sayısı</w:t>
      </w:r>
      <w:r w:rsidR="006B5530">
        <w:t>nda</w:t>
      </w:r>
      <w:r w:rsidR="00077A29">
        <w:t xml:space="preserve"> </w:t>
      </w:r>
      <w:r w:rsidR="006B5530">
        <w:t xml:space="preserve">bu anlamda benzer bir gelişmenin yaşanmadığı söylenebilecektir. </w:t>
      </w:r>
    </w:p>
    <w:p w14:paraId="0F11ADF3" w14:textId="77777777" w:rsidR="00895935" w:rsidRDefault="00895935" w:rsidP="005C7852">
      <w:pPr>
        <w:spacing w:line="360" w:lineRule="auto"/>
        <w:jc w:val="both"/>
        <w:rPr>
          <w:noProof/>
        </w:rPr>
      </w:pPr>
    </w:p>
    <w:p w14:paraId="344AEC44" w14:textId="77777777" w:rsidR="00781975" w:rsidRDefault="00781975" w:rsidP="005C7852">
      <w:pPr>
        <w:pStyle w:val="ResimYazs"/>
        <w:spacing w:line="360" w:lineRule="auto"/>
        <w:rPr>
          <w:sz w:val="24"/>
          <w:szCs w:val="24"/>
        </w:rPr>
      </w:pPr>
      <w:bookmarkStart w:id="50" w:name="_Ref43910221"/>
      <w:bookmarkStart w:id="51" w:name="_Ref43995342"/>
      <w:bookmarkStart w:id="52" w:name="_Toc48308599"/>
      <w:r w:rsidRPr="004E2A08">
        <w:rPr>
          <w:sz w:val="24"/>
          <w:szCs w:val="24"/>
        </w:rPr>
        <w:t xml:space="preserve">Şekil </w:t>
      </w:r>
      <w:r w:rsidRPr="004E2A08">
        <w:rPr>
          <w:sz w:val="24"/>
          <w:szCs w:val="24"/>
        </w:rPr>
        <w:fldChar w:fldCharType="begin"/>
      </w:r>
      <w:r w:rsidRPr="004E2A08">
        <w:rPr>
          <w:sz w:val="24"/>
          <w:szCs w:val="24"/>
        </w:rPr>
        <w:instrText xml:space="preserve"> SEQ Şekil \* ARABIC </w:instrText>
      </w:r>
      <w:r w:rsidRPr="004E2A08">
        <w:rPr>
          <w:sz w:val="24"/>
          <w:szCs w:val="24"/>
        </w:rPr>
        <w:fldChar w:fldCharType="separate"/>
      </w:r>
      <w:r w:rsidR="00AF7C91">
        <w:rPr>
          <w:noProof/>
          <w:sz w:val="24"/>
          <w:szCs w:val="24"/>
        </w:rPr>
        <w:t>5</w:t>
      </w:r>
      <w:r w:rsidRPr="004E2A08">
        <w:rPr>
          <w:sz w:val="24"/>
          <w:szCs w:val="24"/>
        </w:rPr>
        <w:fldChar w:fldCharType="end"/>
      </w:r>
      <w:bookmarkEnd w:id="50"/>
      <w:bookmarkEnd w:id="51"/>
      <w:r w:rsidRPr="004E2A08">
        <w:rPr>
          <w:sz w:val="24"/>
          <w:szCs w:val="24"/>
        </w:rPr>
        <w:t>: Yıllara Göre Sabit ve Mobil Trafik Hacimleri</w:t>
      </w:r>
      <w:r w:rsidR="001A3191" w:rsidRPr="004E2A08">
        <w:rPr>
          <w:sz w:val="24"/>
          <w:szCs w:val="24"/>
        </w:rPr>
        <w:t xml:space="preserve"> (</w:t>
      </w:r>
      <w:r w:rsidR="006E56E3" w:rsidRPr="004E2A08">
        <w:rPr>
          <w:sz w:val="24"/>
          <w:szCs w:val="24"/>
        </w:rPr>
        <w:t xml:space="preserve">milyon </w:t>
      </w:r>
      <w:r w:rsidR="001A3191" w:rsidRPr="004E2A08">
        <w:rPr>
          <w:sz w:val="24"/>
          <w:szCs w:val="24"/>
        </w:rPr>
        <w:t>dk)</w:t>
      </w:r>
      <w:r w:rsidR="00D458A9" w:rsidRPr="004E2A08">
        <w:rPr>
          <w:rStyle w:val="DipnotBavurusu"/>
          <w:sz w:val="24"/>
          <w:szCs w:val="24"/>
        </w:rPr>
        <w:footnoteReference w:id="9"/>
      </w:r>
      <w:bookmarkEnd w:id="52"/>
    </w:p>
    <w:p w14:paraId="3956ADE4" w14:textId="77777777" w:rsidR="006E56E3" w:rsidRDefault="00D458A9" w:rsidP="00197562">
      <w:pPr>
        <w:spacing w:after="240" w:line="360" w:lineRule="auto"/>
        <w:jc w:val="both"/>
      </w:pPr>
      <w:r>
        <w:rPr>
          <w:noProof/>
        </w:rPr>
        <w:drawing>
          <wp:inline distT="0" distB="0" distL="0" distR="0" wp14:anchorId="5361F40D" wp14:editId="6FDC835E">
            <wp:extent cx="5554980" cy="1889185"/>
            <wp:effectExtent l="0" t="0" r="7620" b="1587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5C3C176" w14:textId="77777777" w:rsidR="001132F0" w:rsidRDefault="001132F0" w:rsidP="001B646F">
      <w:pPr>
        <w:pStyle w:val="ResimYazs"/>
        <w:rPr>
          <w:sz w:val="24"/>
          <w:szCs w:val="24"/>
        </w:rPr>
      </w:pPr>
      <w:bookmarkStart w:id="53" w:name="_Ref43997410"/>
    </w:p>
    <w:p w14:paraId="55D16FA2" w14:textId="77777777" w:rsidR="001132F0" w:rsidRDefault="001132F0" w:rsidP="001B646F">
      <w:pPr>
        <w:pStyle w:val="ResimYazs"/>
        <w:rPr>
          <w:sz w:val="24"/>
          <w:szCs w:val="24"/>
        </w:rPr>
      </w:pPr>
    </w:p>
    <w:p w14:paraId="155B3840" w14:textId="77777777" w:rsidR="001132F0" w:rsidRDefault="001132F0" w:rsidP="001B646F">
      <w:pPr>
        <w:pStyle w:val="ResimYazs"/>
        <w:rPr>
          <w:sz w:val="24"/>
          <w:szCs w:val="24"/>
        </w:rPr>
      </w:pPr>
    </w:p>
    <w:p w14:paraId="4D59DEB7" w14:textId="42BE3099" w:rsidR="001B646F" w:rsidRDefault="001B646F" w:rsidP="001B646F">
      <w:pPr>
        <w:pStyle w:val="ResimYazs"/>
        <w:rPr>
          <w:sz w:val="24"/>
          <w:szCs w:val="24"/>
        </w:rPr>
      </w:pPr>
      <w:bookmarkStart w:id="54" w:name="_Toc48308600"/>
      <w:r w:rsidRPr="001B646F">
        <w:rPr>
          <w:sz w:val="24"/>
          <w:szCs w:val="24"/>
        </w:rPr>
        <w:lastRenderedPageBreak/>
        <w:t xml:space="preserve">Şekil </w:t>
      </w:r>
      <w:r w:rsidRPr="001B646F">
        <w:rPr>
          <w:sz w:val="24"/>
          <w:szCs w:val="24"/>
        </w:rPr>
        <w:fldChar w:fldCharType="begin"/>
      </w:r>
      <w:r w:rsidRPr="001B646F">
        <w:rPr>
          <w:sz w:val="24"/>
          <w:szCs w:val="24"/>
        </w:rPr>
        <w:instrText xml:space="preserve"> SEQ Şekil \* ARABIC </w:instrText>
      </w:r>
      <w:r w:rsidRPr="001B646F">
        <w:rPr>
          <w:sz w:val="24"/>
          <w:szCs w:val="24"/>
        </w:rPr>
        <w:fldChar w:fldCharType="separate"/>
      </w:r>
      <w:r w:rsidR="00AF7C91">
        <w:rPr>
          <w:noProof/>
          <w:sz w:val="24"/>
          <w:szCs w:val="24"/>
        </w:rPr>
        <w:t>6</w:t>
      </w:r>
      <w:r w:rsidRPr="001B646F">
        <w:rPr>
          <w:sz w:val="24"/>
          <w:szCs w:val="24"/>
        </w:rPr>
        <w:fldChar w:fldCharType="end"/>
      </w:r>
      <w:bookmarkEnd w:id="53"/>
      <w:r w:rsidRPr="001B646F">
        <w:rPr>
          <w:sz w:val="24"/>
          <w:szCs w:val="24"/>
        </w:rPr>
        <w:t>: Yıllara Göre Sabit ve Mobil Abone Sayıları</w:t>
      </w:r>
      <w:r w:rsidR="00053171">
        <w:rPr>
          <w:sz w:val="24"/>
          <w:szCs w:val="24"/>
        </w:rPr>
        <w:t xml:space="preserve"> (milyon adet)</w:t>
      </w:r>
      <w:r w:rsidR="00053171">
        <w:rPr>
          <w:rStyle w:val="DipnotBavurusu"/>
          <w:sz w:val="24"/>
          <w:szCs w:val="24"/>
        </w:rPr>
        <w:footnoteReference w:id="10"/>
      </w:r>
      <w:bookmarkEnd w:id="54"/>
    </w:p>
    <w:p w14:paraId="0BC1F8FC" w14:textId="77777777" w:rsidR="001B646F" w:rsidRPr="001B646F" w:rsidRDefault="001B646F" w:rsidP="001B646F"/>
    <w:p w14:paraId="2B79A19B" w14:textId="77777777" w:rsidR="001B646F" w:rsidRDefault="001B646F" w:rsidP="00E467BD">
      <w:pPr>
        <w:spacing w:line="360" w:lineRule="auto"/>
        <w:jc w:val="both"/>
      </w:pPr>
      <w:r>
        <w:rPr>
          <w:noProof/>
        </w:rPr>
        <w:drawing>
          <wp:inline distT="0" distB="0" distL="0" distR="0" wp14:anchorId="79A89585" wp14:editId="537D1091">
            <wp:extent cx="5546785" cy="1845945"/>
            <wp:effectExtent l="0" t="0" r="15875" b="1905"/>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398AC7" w14:textId="77777777" w:rsidR="00E467BD" w:rsidRDefault="00E467BD" w:rsidP="00E467BD">
      <w:pPr>
        <w:spacing w:line="360" w:lineRule="auto"/>
        <w:jc w:val="both"/>
      </w:pPr>
    </w:p>
    <w:p w14:paraId="5E8DDB78" w14:textId="77777777" w:rsidR="0057588E" w:rsidRDefault="005723B1" w:rsidP="00E467BD">
      <w:pPr>
        <w:spacing w:line="360" w:lineRule="auto"/>
        <w:jc w:val="both"/>
        <w:rPr>
          <w:noProof/>
        </w:rPr>
      </w:pPr>
      <w:r w:rsidRPr="008113B9">
        <w:t xml:space="preserve">Bununla birlikte, </w:t>
      </w:r>
      <w:r w:rsidR="004C0738">
        <w:t xml:space="preserve">sabit ve mobil şebekeler ile </w:t>
      </w:r>
      <w:r w:rsidR="003A2517">
        <w:t xml:space="preserve">bu şebekeler üzerinden sunulan ses hizmetleri </w:t>
      </w:r>
      <w:r w:rsidRPr="008113B9">
        <w:t>arasında yapısal farklılıklar</w:t>
      </w:r>
      <w:r w:rsidR="004C0738">
        <w:t>ın</w:t>
      </w:r>
      <w:r w:rsidRPr="008113B9">
        <w:t xml:space="preserve"> </w:t>
      </w:r>
      <w:r w:rsidR="003A2517">
        <w:t xml:space="preserve">ve </w:t>
      </w:r>
      <w:r w:rsidR="00197562">
        <w:t xml:space="preserve">her bir pazarın </w:t>
      </w:r>
      <w:r w:rsidR="003A2517">
        <w:t xml:space="preserve">kendi özel </w:t>
      </w:r>
      <w:r w:rsidR="000977EC">
        <w:t xml:space="preserve">iç </w:t>
      </w:r>
      <w:r w:rsidR="003A2517">
        <w:t xml:space="preserve">dinamiklerinin </w:t>
      </w:r>
      <w:r w:rsidR="004C0738">
        <w:t>olduğu</w:t>
      </w:r>
      <w:r w:rsidR="0057588E">
        <w:t xml:space="preserve"> da</w:t>
      </w:r>
      <w:r w:rsidR="004C0738">
        <w:t xml:space="preserve"> </w:t>
      </w:r>
      <w:r w:rsidR="003A2517">
        <w:t xml:space="preserve">bilinmektedir. </w:t>
      </w:r>
      <w:r w:rsidR="0057588E">
        <w:t xml:space="preserve">Sabit abone sayısında </w:t>
      </w:r>
      <w:r w:rsidR="0057588E">
        <w:fldChar w:fldCharType="begin"/>
      </w:r>
      <w:r w:rsidR="0057588E">
        <w:instrText xml:space="preserve"> REF _Ref43997410 \h </w:instrText>
      </w:r>
      <w:r w:rsidR="0057588E">
        <w:fldChar w:fldCharType="separate"/>
      </w:r>
      <w:r w:rsidR="0057588E" w:rsidRPr="001B646F">
        <w:t xml:space="preserve">Şekil </w:t>
      </w:r>
      <w:r w:rsidR="0057588E" w:rsidRPr="001B646F">
        <w:rPr>
          <w:noProof/>
        </w:rPr>
        <w:t>6</w:t>
      </w:r>
      <w:r w:rsidR="0057588E">
        <w:fldChar w:fldCharType="end"/>
      </w:r>
      <w:r w:rsidR="0057588E">
        <w:t>’da görülen toparlanma, ö</w:t>
      </w:r>
      <w:r w:rsidR="003A2517">
        <w:t>z</w:t>
      </w:r>
      <w:r w:rsidR="00934378">
        <w:t xml:space="preserve">ellikle müşterileri üzerinde yarattığı güven algısına olumlu etkilerinin olduğunu değerlendiren </w:t>
      </w:r>
      <w:r w:rsidR="003A2517">
        <w:t>kurumsal işletmelerce</w:t>
      </w:r>
      <w:r w:rsidR="00934378">
        <w:t xml:space="preserve"> ve </w:t>
      </w:r>
      <w:r w:rsidR="00A605C1">
        <w:t xml:space="preserve">yaş grubuna göre değişen </w:t>
      </w:r>
      <w:r w:rsidR="00934378">
        <w:t>bazı kesim b</w:t>
      </w:r>
      <w:r w:rsidR="003A2517">
        <w:t xml:space="preserve">ireylerce sabit hat aboneliğine verilen </w:t>
      </w:r>
      <w:r w:rsidR="00934378">
        <w:t>önem</w:t>
      </w:r>
      <w:r w:rsidR="0057588E">
        <w:t>i</w:t>
      </w:r>
      <w:r w:rsidR="003A2517">
        <w:t xml:space="preserve"> de </w:t>
      </w:r>
      <w:r w:rsidR="0057588E">
        <w:t xml:space="preserve">göstermektedir. Bu açıklamalar </w:t>
      </w:r>
      <w:r w:rsidR="003A2517">
        <w:t xml:space="preserve">göz önünde bulundurulduğunda, mobil hizmetlerdeki gelişmelerin sabit çağrı sonlandırma ücretleri </w:t>
      </w:r>
      <w:r w:rsidR="003A2517" w:rsidRPr="00FE4EC6">
        <w:rPr>
          <w:noProof/>
        </w:rPr>
        <w:t>üzerinde</w:t>
      </w:r>
      <w:r w:rsidR="00197562">
        <w:rPr>
          <w:noProof/>
        </w:rPr>
        <w:t xml:space="preserve">ki </w:t>
      </w:r>
      <w:r w:rsidR="003A2517" w:rsidRPr="00FE4EC6">
        <w:rPr>
          <w:noProof/>
        </w:rPr>
        <w:t>baskı</w:t>
      </w:r>
      <w:r w:rsidR="00197562">
        <w:rPr>
          <w:noProof/>
        </w:rPr>
        <w:t xml:space="preserve">sının sınırlı </w:t>
      </w:r>
      <w:r w:rsidR="003A2517" w:rsidRPr="00FE4EC6">
        <w:rPr>
          <w:noProof/>
        </w:rPr>
        <w:t xml:space="preserve"> </w:t>
      </w:r>
      <w:r w:rsidR="003A2517">
        <w:rPr>
          <w:noProof/>
        </w:rPr>
        <w:t>ol</w:t>
      </w:r>
      <w:r w:rsidR="00197562">
        <w:rPr>
          <w:noProof/>
        </w:rPr>
        <w:t xml:space="preserve">duğu değerlendirilmektedir. </w:t>
      </w:r>
    </w:p>
    <w:p w14:paraId="03296915" w14:textId="77777777" w:rsidR="00E467BD" w:rsidRDefault="00E467BD" w:rsidP="00E467BD">
      <w:pPr>
        <w:spacing w:line="360" w:lineRule="auto"/>
        <w:jc w:val="both"/>
        <w:rPr>
          <w:noProof/>
        </w:rPr>
      </w:pPr>
    </w:p>
    <w:p w14:paraId="66B0FFFA" w14:textId="6584CDC8" w:rsidR="00F77DE0" w:rsidRDefault="000C3537" w:rsidP="00992312">
      <w:pPr>
        <w:spacing w:line="360" w:lineRule="auto"/>
        <w:jc w:val="both"/>
        <w:rPr>
          <w:noProof/>
        </w:rPr>
      </w:pPr>
      <w:r>
        <w:rPr>
          <w:noProof/>
        </w:rPr>
        <w:t xml:space="preserve">Ayrıca </w:t>
      </w:r>
      <w:r w:rsidR="00B804DC">
        <w:rPr>
          <w:noProof/>
        </w:rPr>
        <w:t xml:space="preserve">sabit abonede sonlanan </w:t>
      </w:r>
      <w:r w:rsidR="00E83118">
        <w:rPr>
          <w:noProof/>
        </w:rPr>
        <w:t xml:space="preserve">bir </w:t>
      </w:r>
      <w:r w:rsidR="00B804DC">
        <w:rPr>
          <w:noProof/>
        </w:rPr>
        <w:t>arama</w:t>
      </w:r>
      <w:r w:rsidR="00E83118">
        <w:rPr>
          <w:noProof/>
        </w:rPr>
        <w:t>n</w:t>
      </w:r>
      <w:r w:rsidR="00B804DC">
        <w:rPr>
          <w:noProof/>
        </w:rPr>
        <w:t>ın mobil şebekede (ya da tam tersi) sonlanamayacak ol</w:t>
      </w:r>
      <w:r w:rsidR="00E83118">
        <w:rPr>
          <w:noProof/>
        </w:rPr>
        <w:t xml:space="preserve">ması nedeniyle de </w:t>
      </w:r>
      <w:r w:rsidR="00B804DC">
        <w:rPr>
          <w:noProof/>
        </w:rPr>
        <w:t xml:space="preserve">her iki arama arasında direkt bir ikame </w:t>
      </w:r>
      <w:r w:rsidR="00E83118">
        <w:rPr>
          <w:noProof/>
        </w:rPr>
        <w:t>söz konusu olmamaktadır.</w:t>
      </w:r>
      <w:r w:rsidR="00421585">
        <w:rPr>
          <w:noProof/>
        </w:rPr>
        <w:t xml:space="preserve"> </w:t>
      </w:r>
      <w:r w:rsidR="00F76242">
        <w:rPr>
          <w:noProof/>
        </w:rPr>
        <w:t xml:space="preserve">Nitekim, </w:t>
      </w:r>
      <w:r w:rsidR="00E83118">
        <w:rPr>
          <w:noProof/>
        </w:rPr>
        <w:t xml:space="preserve">AB </w:t>
      </w:r>
      <w:r w:rsidR="00F76242">
        <w:rPr>
          <w:noProof/>
        </w:rPr>
        <w:t>Komisyon</w:t>
      </w:r>
      <w:r w:rsidR="00E83118">
        <w:rPr>
          <w:noProof/>
        </w:rPr>
        <w:t>u</w:t>
      </w:r>
      <w:r w:rsidR="00F76242">
        <w:rPr>
          <w:noProof/>
        </w:rPr>
        <w:t>’</w:t>
      </w:r>
      <w:r w:rsidR="00E83118">
        <w:rPr>
          <w:noProof/>
        </w:rPr>
        <w:t>n</w:t>
      </w:r>
      <w:r w:rsidR="00F76242">
        <w:rPr>
          <w:noProof/>
        </w:rPr>
        <w:t>a göre AB ülkeleri genelinde mobil ve sabit hizmetler arasında ikame ilişkisinden ziyade bir tamamlayıcı</w:t>
      </w:r>
      <w:r w:rsidR="00190B55">
        <w:rPr>
          <w:noProof/>
        </w:rPr>
        <w:t xml:space="preserve">k ilişkisi bulunmaktadır. </w:t>
      </w:r>
      <w:r w:rsidR="00F76242">
        <w:rPr>
          <w:rStyle w:val="DipnotBavurusu"/>
          <w:noProof/>
        </w:rPr>
        <w:footnoteReference w:id="11"/>
      </w:r>
      <w:r w:rsidR="00F76242">
        <w:rPr>
          <w:noProof/>
        </w:rPr>
        <w:t xml:space="preserve"> </w:t>
      </w:r>
      <w:r w:rsidR="00B804DC">
        <w:rPr>
          <w:noProof/>
        </w:rPr>
        <w:t xml:space="preserve"> </w:t>
      </w:r>
    </w:p>
    <w:p w14:paraId="32D76653" w14:textId="77777777" w:rsidR="00992312" w:rsidRDefault="00992312" w:rsidP="00992312">
      <w:pPr>
        <w:spacing w:line="360" w:lineRule="auto"/>
        <w:jc w:val="both"/>
        <w:rPr>
          <w:noProof/>
        </w:rPr>
      </w:pPr>
    </w:p>
    <w:p w14:paraId="2F590040" w14:textId="77777777" w:rsidR="002F4396" w:rsidRPr="000F3A8C" w:rsidRDefault="002F4396" w:rsidP="00992312">
      <w:pPr>
        <w:numPr>
          <w:ilvl w:val="0"/>
          <w:numId w:val="22"/>
        </w:numPr>
        <w:spacing w:line="360" w:lineRule="auto"/>
        <w:jc w:val="both"/>
        <w:rPr>
          <w:noProof/>
        </w:rPr>
      </w:pPr>
      <w:bookmarkStart w:id="55" w:name="_Toc201134408"/>
      <w:r w:rsidRPr="000F3A8C">
        <w:rPr>
          <w:i/>
          <w:noProof/>
        </w:rPr>
        <w:t xml:space="preserve">Karşı tarafın aramasını sağlamak </w:t>
      </w:r>
      <w:r>
        <w:rPr>
          <w:i/>
          <w:noProof/>
        </w:rPr>
        <w:t xml:space="preserve">(geri arama) </w:t>
      </w:r>
      <w:r w:rsidRPr="000F3A8C">
        <w:rPr>
          <w:i/>
          <w:noProof/>
        </w:rPr>
        <w:t>amacıyla diğer numaraya cevapsız çağrı bırakılması veya planlanandan daha kısa görüşme gerçekleştirilmesi</w:t>
      </w:r>
      <w:r>
        <w:rPr>
          <w:i/>
          <w:noProof/>
        </w:rPr>
        <w:t>;</w:t>
      </w:r>
    </w:p>
    <w:bookmarkEnd w:id="55"/>
    <w:p w14:paraId="046B6D59" w14:textId="77777777" w:rsidR="002F4396" w:rsidRDefault="002F4396" w:rsidP="00992312">
      <w:pPr>
        <w:spacing w:line="360" w:lineRule="auto"/>
        <w:jc w:val="both"/>
      </w:pPr>
    </w:p>
    <w:p w14:paraId="284E977F" w14:textId="77777777" w:rsidR="00563524" w:rsidRPr="0020449B" w:rsidRDefault="00F77DE0" w:rsidP="00992312">
      <w:pPr>
        <w:spacing w:line="360" w:lineRule="auto"/>
        <w:jc w:val="both"/>
      </w:pPr>
      <w:r w:rsidRPr="00414495">
        <w:t xml:space="preserve">Abonelerin geri arama yapılmasını sağlamak suretiyle sabit </w:t>
      </w:r>
      <w:r w:rsidR="005A3227" w:rsidRPr="00414495">
        <w:t xml:space="preserve">şebeke </w:t>
      </w:r>
      <w:r w:rsidRPr="00414495">
        <w:t xml:space="preserve">işletmecisinin çağrı sonlandırma ücretinden kaçınma çabasının gerçek anlamda bir alternatif oluşturmadığı </w:t>
      </w:r>
      <w:r w:rsidR="002F4396">
        <w:t>düşünülmektedir</w:t>
      </w:r>
      <w:r w:rsidRPr="00414495">
        <w:t xml:space="preserve">. Söz konusu yöntemin kullanımı </w:t>
      </w:r>
      <w:r w:rsidR="002F4396" w:rsidRPr="000F3A8C">
        <w:rPr>
          <w:noProof/>
        </w:rPr>
        <w:t xml:space="preserve">diğer numaraya cevapsız çağrı bırakan ya da planlanandan daha kısa görüşme gerçekleştiren abonelerin sayısına ya da uygulamanın </w:t>
      </w:r>
      <w:r w:rsidR="002F4396" w:rsidRPr="000F3A8C">
        <w:rPr>
          <w:noProof/>
        </w:rPr>
        <w:lastRenderedPageBreak/>
        <w:t xml:space="preserve">yaygınlığına </w:t>
      </w:r>
      <w:r w:rsidR="002F4396">
        <w:rPr>
          <w:noProof/>
        </w:rPr>
        <w:t>bağlı</w:t>
      </w:r>
      <w:r w:rsidRPr="00414495">
        <w:t xml:space="preserve"> olup, bu</w:t>
      </w:r>
      <w:r w:rsidR="002F4396">
        <w:t xml:space="preserve"> uygulamanın</w:t>
      </w:r>
      <w:r w:rsidRPr="00414495">
        <w:t xml:space="preserve"> sabit </w:t>
      </w:r>
      <w:r w:rsidR="005A3227" w:rsidRPr="00414495">
        <w:t xml:space="preserve">şebeke </w:t>
      </w:r>
      <w:r w:rsidRPr="00414495">
        <w:t xml:space="preserve">işletmecisinin çağrı sonlandırma ücreti üzerinde rekabetçi baskı </w:t>
      </w:r>
      <w:r w:rsidRPr="0020449B">
        <w:t xml:space="preserve">oluşturduğu yönünde </w:t>
      </w:r>
      <w:r w:rsidR="00EF0BC9" w:rsidRPr="0020449B">
        <w:t xml:space="preserve">bir </w:t>
      </w:r>
      <w:r w:rsidRPr="0020449B">
        <w:t xml:space="preserve">kanıt bulunmamaktadır. </w:t>
      </w:r>
      <w:bookmarkStart w:id="56" w:name="_Toc201134409"/>
    </w:p>
    <w:p w14:paraId="6A16A466" w14:textId="77777777" w:rsidR="00563524" w:rsidRPr="0020449B" w:rsidRDefault="00563524" w:rsidP="00563524">
      <w:pPr>
        <w:spacing w:line="360" w:lineRule="auto"/>
        <w:jc w:val="both"/>
      </w:pPr>
    </w:p>
    <w:bookmarkEnd w:id="56"/>
    <w:p w14:paraId="01ADBEEA" w14:textId="259F5FEA" w:rsidR="00BD1AB5" w:rsidRPr="0020449B" w:rsidRDefault="0020449B" w:rsidP="00BD1AB5">
      <w:pPr>
        <w:pStyle w:val="ListeParagraf"/>
        <w:numPr>
          <w:ilvl w:val="0"/>
          <w:numId w:val="39"/>
        </w:numPr>
        <w:spacing w:after="0"/>
        <w:rPr>
          <w:i/>
          <w:noProof/>
        </w:rPr>
      </w:pPr>
      <w:r w:rsidRPr="0020449B">
        <w:rPr>
          <w:i/>
        </w:rPr>
        <w:t xml:space="preserve">Şebekeler üstü </w:t>
      </w:r>
      <w:r w:rsidR="00BD1AB5" w:rsidRPr="0020449B">
        <w:rPr>
          <w:i/>
        </w:rPr>
        <w:t>(Over the Top, OTT)</w:t>
      </w:r>
      <w:r w:rsidR="00BD1AB5" w:rsidRPr="0020449B">
        <w:rPr>
          <w:rStyle w:val="DipnotBavurusu"/>
          <w:i/>
        </w:rPr>
        <w:footnoteReference w:id="12"/>
      </w:r>
      <w:r w:rsidR="00BD1AB5" w:rsidRPr="0020449B">
        <w:rPr>
          <w:i/>
        </w:rPr>
        <w:t xml:space="preserve"> </w:t>
      </w:r>
      <w:r>
        <w:rPr>
          <w:i/>
        </w:rPr>
        <w:t xml:space="preserve">hizmetlerin </w:t>
      </w:r>
      <w:r w:rsidR="00BD1AB5" w:rsidRPr="0020449B">
        <w:rPr>
          <w:i/>
        </w:rPr>
        <w:t>kullanılması;</w:t>
      </w:r>
    </w:p>
    <w:p w14:paraId="0181D308" w14:textId="77777777" w:rsidR="00832401" w:rsidRPr="0020449B" w:rsidRDefault="00832401" w:rsidP="00BD1AB5">
      <w:pPr>
        <w:spacing w:line="360" w:lineRule="auto"/>
        <w:jc w:val="both"/>
        <w:rPr>
          <w:noProof/>
        </w:rPr>
      </w:pPr>
    </w:p>
    <w:p w14:paraId="6C8979FA" w14:textId="77777777" w:rsidR="00166ED3" w:rsidRDefault="007F0380" w:rsidP="006C2E31">
      <w:pPr>
        <w:spacing w:line="360" w:lineRule="auto"/>
        <w:jc w:val="both"/>
      </w:pPr>
      <w:r w:rsidRPr="0020449B">
        <w:t>İşbu dokümanda daha önce de yer verilen y</w:t>
      </w:r>
      <w:r w:rsidR="006C2E31" w:rsidRPr="0020449B">
        <w:t xml:space="preserve">önetilemeyen VoIP </w:t>
      </w:r>
      <w:r w:rsidRPr="0020449B">
        <w:t xml:space="preserve">hizmetleri </w:t>
      </w:r>
      <w:r w:rsidR="006C2E31" w:rsidRPr="0020449B">
        <w:t xml:space="preserve">kapsamında değerlendirilen </w:t>
      </w:r>
      <w:r w:rsidR="00BD1AB5" w:rsidRPr="0020449B">
        <w:t>OTT hizmetleri</w:t>
      </w:r>
      <w:r w:rsidR="001007A4" w:rsidRPr="0020449B">
        <w:t xml:space="preserve"> üzerinden arama yapılabilmesi </w:t>
      </w:r>
      <w:r w:rsidR="00BD1AB5" w:rsidRPr="0020449B">
        <w:t>için arayan ve aranan tarafın aynı hizmetten</w:t>
      </w:r>
      <w:r w:rsidR="00987CB9" w:rsidRPr="0020449B">
        <w:t xml:space="preserve">, </w:t>
      </w:r>
      <w:r w:rsidR="006C2E31" w:rsidRPr="0020449B">
        <w:t>eş</w:t>
      </w:r>
      <w:r w:rsidR="00987CB9" w:rsidRPr="0020449B">
        <w:t xml:space="preserve"> zaman</w:t>
      </w:r>
      <w:r w:rsidR="001007A4" w:rsidRPr="0020449B">
        <w:t>lı</w:t>
      </w:r>
      <w:r w:rsidR="00987CB9" w:rsidRPr="0020449B">
        <w:t xml:space="preserve"> bağlanarak</w:t>
      </w:r>
      <w:r w:rsidR="00BD1AB5" w:rsidRPr="0020449B">
        <w:t xml:space="preserve"> yararlanması (interoperability) gerekmekte olup, </w:t>
      </w:r>
      <w:r w:rsidR="00BD1AB5" w:rsidRPr="0020449B">
        <w:rPr>
          <w:noProof/>
        </w:rPr>
        <w:t>kapsama alanı ve hız ile anlık mesajlaşma</w:t>
      </w:r>
      <w:r w:rsidR="00BD1AB5" w:rsidRPr="00877988">
        <w:rPr>
          <w:noProof/>
        </w:rPr>
        <w:t xml:space="preserve"> sistemlerinin birbiriyle </w:t>
      </w:r>
      <w:r w:rsidR="00BD1AB5" w:rsidRPr="00981C30">
        <w:rPr>
          <w:noProof/>
        </w:rPr>
        <w:t xml:space="preserve">uyumlu çalışamayabilmesi gibi hususlar çerçevesinde değerlendirildiğinde ve </w:t>
      </w:r>
      <w:r w:rsidR="00BD1AB5" w:rsidRPr="00981C30">
        <w:t xml:space="preserve">son kullanıcılar nezdinde OTT hizmetlerinin </w:t>
      </w:r>
      <w:r w:rsidR="00BD1AB5">
        <w:t xml:space="preserve">data kullanımına bağlı olarak göreceli </w:t>
      </w:r>
      <w:r w:rsidR="00BD1AB5" w:rsidRPr="009104AE">
        <w:t>düşük kalite ve güvenlik algısının söz konusu olabileceği</w:t>
      </w:r>
      <w:r w:rsidR="00BD1AB5">
        <w:rPr>
          <w:rStyle w:val="DipnotBavurusu"/>
          <w:noProof/>
        </w:rPr>
        <w:footnoteReference w:id="13"/>
      </w:r>
      <w:r w:rsidR="00BD1AB5" w:rsidRPr="009104AE">
        <w:t xml:space="preserve"> göz önünde bulundurulduğunda, </w:t>
      </w:r>
      <w:r w:rsidR="00987CB9">
        <w:t>anılan</w:t>
      </w:r>
      <w:r w:rsidR="00BD1AB5" w:rsidRPr="009104AE">
        <w:t xml:space="preserve"> hizmetlerin geleneksel </w:t>
      </w:r>
      <w:r w:rsidR="00BD6B3D">
        <w:t>sabit ses</w:t>
      </w:r>
      <w:r w:rsidR="00BD1AB5" w:rsidRPr="009104AE">
        <w:t xml:space="preserve"> hizmetler</w:t>
      </w:r>
      <w:r w:rsidR="00BD6B3D">
        <w:t>iy</w:t>
      </w:r>
      <w:r w:rsidR="00BD1AB5" w:rsidRPr="009104AE">
        <w:t>le tam anlamıyla ikame olma</w:t>
      </w:r>
      <w:r w:rsidR="00BD1AB5">
        <w:t>dı</w:t>
      </w:r>
      <w:r w:rsidR="00987CB9">
        <w:t>ğı</w:t>
      </w:r>
      <w:r w:rsidR="00D22A1D">
        <w:t xml:space="preserve">, ancak bir ölçüde, sınırlı </w:t>
      </w:r>
      <w:r w:rsidR="00BD1AB5">
        <w:t>rekabetçi etkilerinin söz konusu olabil</w:t>
      </w:r>
      <w:r w:rsidR="00D22A1D">
        <w:t>eceği</w:t>
      </w:r>
      <w:r w:rsidR="00BD1AB5">
        <w:t xml:space="preserve"> değerlendirilmektedir. </w:t>
      </w:r>
      <w:r w:rsidR="006C2E31">
        <w:t xml:space="preserve">Bu sebeple, </w:t>
      </w:r>
      <w:r w:rsidR="0024445A">
        <w:t xml:space="preserve">OTT </w:t>
      </w:r>
      <w:r w:rsidR="00987CB9">
        <w:t>hizmetlerin</w:t>
      </w:r>
      <w:r w:rsidR="0024445A">
        <w:t xml:space="preserve"> kullanımının son yıllarda art</w:t>
      </w:r>
      <w:r w:rsidR="006C2E31">
        <w:t>ıyor</w:t>
      </w:r>
      <w:r w:rsidR="0024445A">
        <w:t xml:space="preserve"> olması ve </w:t>
      </w:r>
      <w:r w:rsidR="00E823A4">
        <w:t xml:space="preserve">gelecekte de artmasının beklenmesiyle birlikte, kısa ve orta vadede anılan hizmetlere yüksek seviyelerde bir geçiş beklenmemektedir. </w:t>
      </w:r>
      <w:r w:rsidR="00D22A1D">
        <w:t xml:space="preserve">Dolayısıyla, OTT hizmetlerinin kullanımının sabit şebekede çağrı sonlandırma hizmeti üzerindeki ikame etkisinin sınırlı olduğu düşünülmektedir. </w:t>
      </w:r>
    </w:p>
    <w:p w14:paraId="711952C3" w14:textId="77777777" w:rsidR="006907EF" w:rsidRDefault="006907EF" w:rsidP="006C2E31">
      <w:pPr>
        <w:spacing w:line="360" w:lineRule="auto"/>
        <w:jc w:val="both"/>
      </w:pPr>
    </w:p>
    <w:p w14:paraId="73890609" w14:textId="77777777" w:rsidR="006907EF" w:rsidRDefault="002C7390" w:rsidP="00E467BD">
      <w:pPr>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rPr>
          <w:b/>
          <w:u w:val="single"/>
        </w:rPr>
      </w:pPr>
      <w:r>
        <w:rPr>
          <w:b/>
          <w:u w:val="single"/>
        </w:rPr>
        <w:t>Soru 4</w:t>
      </w:r>
      <w:r w:rsidR="006907EF" w:rsidRPr="00BB3367">
        <w:rPr>
          <w:b/>
          <w:u w:val="single"/>
        </w:rPr>
        <w:t xml:space="preserve"> </w:t>
      </w:r>
    </w:p>
    <w:p w14:paraId="6AB98991" w14:textId="77777777" w:rsidR="006907EF" w:rsidRPr="001C2AE1" w:rsidRDefault="00F16420" w:rsidP="00E467BD">
      <w:pPr>
        <w:pBdr>
          <w:top w:val="single" w:sz="4" w:space="1" w:color="auto"/>
          <w:left w:val="single" w:sz="4" w:space="1" w:color="auto"/>
          <w:bottom w:val="single" w:sz="4" w:space="1" w:color="auto"/>
          <w:right w:val="single" w:sz="4" w:space="4" w:color="auto"/>
        </w:pBdr>
        <w:shd w:val="clear" w:color="auto" w:fill="BFBFBF" w:themeFill="background1" w:themeFillShade="BF"/>
        <w:spacing w:line="360" w:lineRule="auto"/>
        <w:jc w:val="both"/>
        <w:rPr>
          <w:b/>
          <w:u w:val="single"/>
        </w:rPr>
      </w:pPr>
      <w:r w:rsidRPr="00F16420">
        <w:rPr>
          <w:color w:val="000000"/>
        </w:rPr>
        <w:t>Toptan seviyedeki sonlandırma ücretleri üzerinde etkili olabilecek alternatif perakende yöntemlerin sabit şebeke işletmecisinin çağrı sonlandırma ücretini yükseltebilmesi üzerinde genel olarak sınırlı bir rekabetçi baskı unsuru oluşturduğu</w:t>
      </w:r>
      <w:r w:rsidRPr="00F16420">
        <w:rPr>
          <w:i/>
          <w:color w:val="000000"/>
        </w:rPr>
        <w:t xml:space="preserve"> </w:t>
      </w:r>
      <w:r w:rsidRPr="00F16420">
        <w:rPr>
          <w:color w:val="000000"/>
        </w:rPr>
        <w:t>görüşüne katılıyor musunuz? Görüşlerinizi gerekçeleri ile ifade ediniz.</w:t>
      </w:r>
    </w:p>
    <w:p w14:paraId="6ADF7B15" w14:textId="77777777" w:rsidR="006907EF" w:rsidRDefault="006907EF" w:rsidP="00F16420">
      <w:pPr>
        <w:pStyle w:val="ListeParagraf"/>
        <w:spacing w:after="0"/>
        <w:ind w:left="0"/>
        <w:rPr>
          <w:rFonts w:eastAsia="HiddenHorzOCR"/>
        </w:rPr>
      </w:pPr>
    </w:p>
    <w:p w14:paraId="1A81B4B1" w14:textId="77777777" w:rsidR="00F16420" w:rsidRDefault="00F16420" w:rsidP="00F16420">
      <w:pPr>
        <w:pStyle w:val="ListeParagraf"/>
        <w:spacing w:after="0"/>
        <w:ind w:left="0"/>
        <w:rPr>
          <w:rFonts w:eastAsia="HiddenHorzOCR"/>
        </w:rPr>
      </w:pPr>
    </w:p>
    <w:p w14:paraId="7CFD98AE" w14:textId="77777777" w:rsidR="00166ED3" w:rsidRPr="002C7390" w:rsidRDefault="0017771C" w:rsidP="00F16420">
      <w:pPr>
        <w:pStyle w:val="Balk4"/>
        <w:spacing w:before="0" w:after="0"/>
      </w:pPr>
      <w:bookmarkStart w:id="57" w:name="_Toc201134410"/>
      <w:r w:rsidRPr="002C7390">
        <w:t xml:space="preserve">Arz yönlü </w:t>
      </w:r>
      <w:bookmarkEnd w:id="57"/>
      <w:r w:rsidRPr="002C7390">
        <w:t>ikame</w:t>
      </w:r>
    </w:p>
    <w:p w14:paraId="27D735C3" w14:textId="77777777" w:rsidR="00F16420" w:rsidRPr="00F16420" w:rsidRDefault="00F16420" w:rsidP="00F16420"/>
    <w:p w14:paraId="063638B5" w14:textId="77777777" w:rsidR="003C61E0" w:rsidRDefault="003C61E0" w:rsidP="00142D19">
      <w:pPr>
        <w:spacing w:line="360" w:lineRule="auto"/>
        <w:jc w:val="both"/>
      </w:pPr>
      <w:r w:rsidRPr="00414495">
        <w:t xml:space="preserve">Talep kavramı perakende ya da toptan olarak ayrılabilirken, arz kavramı yapısı gereği sadece toptan olarak incelenebilmektedir. Bir pazarda arz yönlü ikame imkânının olması, o pazarda </w:t>
      </w:r>
      <w:r w:rsidRPr="00414495">
        <w:lastRenderedPageBreak/>
        <w:t>hizmet sunan herhangi bir firmanın verdiği hizmeti başka bir firmanın da sağlayabilmesi anlamına gelmektedir. Dolayısıyla, bir malın ya da hizmetin arz yönlü ikamesinin olabilmesi</w:t>
      </w:r>
      <w:r w:rsidR="0068024E" w:rsidRPr="00414495">
        <w:t>,</w:t>
      </w:r>
      <w:r w:rsidRPr="00414495">
        <w:t xml:space="preserve"> aynı malı ya da hizmeti sağlayan firmalar üzerinde rekabetçi etki meydana getiren önemli bir baskı unsurunun olması demektir.</w:t>
      </w:r>
    </w:p>
    <w:p w14:paraId="692A3A70" w14:textId="77777777" w:rsidR="00BD6B3D" w:rsidRPr="00414495" w:rsidRDefault="00BD6B3D" w:rsidP="00142D19">
      <w:pPr>
        <w:spacing w:line="360" w:lineRule="auto"/>
        <w:jc w:val="both"/>
      </w:pPr>
    </w:p>
    <w:p w14:paraId="1410CDDB" w14:textId="77777777" w:rsidR="00142D19" w:rsidRDefault="0017771C" w:rsidP="00142D19">
      <w:pPr>
        <w:spacing w:line="360" w:lineRule="auto"/>
        <w:jc w:val="both"/>
      </w:pPr>
      <w:r w:rsidRPr="0028629D">
        <w:t>Pazar tanımlaması yapabilmek için, potansiyel arz ikame</w:t>
      </w:r>
      <w:r w:rsidR="0028629D" w:rsidRPr="0028629D">
        <w:t>si</w:t>
      </w:r>
      <w:r w:rsidRPr="0028629D">
        <w:t xml:space="preserve"> imkânının veya pazar tanımlaması kapsamında ilgili ürün pazarı için fiyat baskısı oluşturabilecek herhangi bir ürünü arz edecek </w:t>
      </w:r>
      <w:r w:rsidR="0028629D" w:rsidRPr="0028629D">
        <w:t xml:space="preserve">bir </w:t>
      </w:r>
      <w:r w:rsidRPr="0028629D">
        <w:t>işletmecinin olup olmadığının da araştırılması gerekmektedir.</w:t>
      </w:r>
      <w:r w:rsidR="00D442F1" w:rsidRPr="0028629D">
        <w:t xml:space="preserve"> </w:t>
      </w:r>
      <w:r w:rsidR="00142D19" w:rsidRPr="00414495">
        <w:t xml:space="preserve">Herhangi bir ürünün fiyatının yükselmesi durumunda büyük bir yatırıma gereksinim duyulmaksızın başka bir işletmeci tarafından makul bir süre içinde fiyatı yükselen ürünün sunulabilmesi durumunda arz yönlü ikame imkânının olduğu anlaşılmaktadır. </w:t>
      </w:r>
    </w:p>
    <w:p w14:paraId="63B60500" w14:textId="77777777" w:rsidR="00142D19" w:rsidRDefault="00142D19" w:rsidP="00142D19">
      <w:pPr>
        <w:spacing w:line="360" w:lineRule="auto"/>
        <w:jc w:val="both"/>
      </w:pPr>
    </w:p>
    <w:p w14:paraId="58EAC4EA" w14:textId="77777777" w:rsidR="0028629D" w:rsidRPr="000F3A8C" w:rsidRDefault="0028629D" w:rsidP="00142D19">
      <w:pPr>
        <w:spacing w:line="360" w:lineRule="auto"/>
        <w:jc w:val="both"/>
        <w:rPr>
          <w:noProof/>
        </w:rPr>
      </w:pPr>
      <w:r w:rsidRPr="0028629D">
        <w:rPr>
          <w:noProof/>
        </w:rPr>
        <w:t xml:space="preserve">Sabit </w:t>
      </w:r>
      <w:r w:rsidR="00D442F1" w:rsidRPr="0028629D">
        <w:rPr>
          <w:noProof/>
        </w:rPr>
        <w:t xml:space="preserve">çağrı sonlandırma pazarına </w:t>
      </w:r>
      <w:r w:rsidR="00142D19">
        <w:rPr>
          <w:noProof/>
        </w:rPr>
        <w:t xml:space="preserve">bakıldığında, </w:t>
      </w:r>
      <w:r w:rsidR="00D442F1" w:rsidRPr="0028629D">
        <w:rPr>
          <w:noProof/>
        </w:rPr>
        <w:t>arz yönlü ikame</w:t>
      </w:r>
      <w:r w:rsidR="00142D19">
        <w:rPr>
          <w:noProof/>
        </w:rPr>
        <w:t>nin</w:t>
      </w:r>
      <w:r w:rsidR="00D442F1" w:rsidRPr="0028629D">
        <w:rPr>
          <w:noProof/>
        </w:rPr>
        <w:t xml:space="preserve"> teknolojik yapının kısıtlamalarına tabi</w:t>
      </w:r>
      <w:r w:rsidR="00142D19">
        <w:rPr>
          <w:noProof/>
        </w:rPr>
        <w:t xml:space="preserve"> olduğu görülmektedir. </w:t>
      </w:r>
      <w:r w:rsidR="00D442F1" w:rsidRPr="0028629D">
        <w:rPr>
          <w:noProof/>
        </w:rPr>
        <w:t xml:space="preserve">Başka bir ifadeyle, bir işletmeci tarafından çağrı sonlandırma ücretinin arttırılması durumunda, diğer işletmecilerin söz konusu sonlandırma hizmetine yönelmesi teknik açılardan mümkün değildir. </w:t>
      </w:r>
      <w:r w:rsidR="00D22A1D">
        <w:rPr>
          <w:noProof/>
        </w:rPr>
        <w:t xml:space="preserve">Söz konusu hizmeti toptan seviyede ikame edecek bir hizmet sunumu da henüz bulunmamaktadır. </w:t>
      </w:r>
      <w:r w:rsidR="00D442F1" w:rsidRPr="0028629D">
        <w:rPr>
          <w:noProof/>
        </w:rPr>
        <w:t xml:space="preserve">Ya da söz konusu ücret artışının işletmeciye olan genel etkisi bu anlamda kârda azalma şeklinde olmayacaktır. Dolayısıyla, </w:t>
      </w:r>
      <w:r w:rsidRPr="0028629D">
        <w:t>hâlihazırdaki</w:t>
      </w:r>
      <w:r w:rsidR="0017771C" w:rsidRPr="0028629D">
        <w:t xml:space="preserve"> teknolojik koşullar çerçevesinde toptan seviyede</w:t>
      </w:r>
      <w:r w:rsidRPr="0028629D">
        <w:t xml:space="preserve"> sabit</w:t>
      </w:r>
      <w:r w:rsidR="0017771C" w:rsidRPr="0028629D">
        <w:t xml:space="preserve"> çağrı sonlandırma hizmeti</w:t>
      </w:r>
      <w:r w:rsidRPr="0028629D">
        <w:t>ni</w:t>
      </w:r>
      <w:r w:rsidR="0017771C" w:rsidRPr="0028629D">
        <w:t xml:space="preserve">, işletmecinin şebekesi dışında sunabilecek ve böylece arz yönlü ikame imkânı </w:t>
      </w:r>
      <w:r w:rsidRPr="0028629D">
        <w:rPr>
          <w:noProof/>
        </w:rPr>
        <w:t xml:space="preserve">oluşturarak çağrı sonlandırma ücretleri üzerinde bir baskıya sebep olabilecek </w:t>
      </w:r>
      <w:r w:rsidR="0017771C" w:rsidRPr="0028629D">
        <w:t>herhangi bir işletmeci</w:t>
      </w:r>
      <w:r w:rsidR="00D442F1" w:rsidRPr="0028629D">
        <w:t xml:space="preserve"> bulunmamaktadır. </w:t>
      </w:r>
      <w:r w:rsidRPr="0028629D">
        <w:rPr>
          <w:noProof/>
        </w:rPr>
        <w:t>Bu hususun temelinde sabit şebekeye doğru yapılan bir çağrının ancak o şebekeyi kontrol eden işletmeci tarafından sonlandırılabilmesi yatmaktadır.</w:t>
      </w:r>
      <w:r w:rsidRPr="000F3A8C">
        <w:rPr>
          <w:noProof/>
        </w:rPr>
        <w:t xml:space="preserve"> </w:t>
      </w:r>
    </w:p>
    <w:p w14:paraId="41911EC6" w14:textId="77777777" w:rsidR="002C7390" w:rsidRPr="000F3A8C" w:rsidRDefault="002C7390" w:rsidP="002C7390">
      <w:pPr>
        <w:tabs>
          <w:tab w:val="left" w:pos="3960"/>
        </w:tabs>
        <w:spacing w:line="360" w:lineRule="auto"/>
        <w:jc w:val="both"/>
        <w:rPr>
          <w:noProof/>
        </w:rPr>
      </w:pPr>
    </w:p>
    <w:p w14:paraId="77565CA1" w14:textId="77777777" w:rsidR="009F57CA" w:rsidRDefault="00C1693A" w:rsidP="009F57CA">
      <w:pPr>
        <w:spacing w:line="360" w:lineRule="auto"/>
        <w:jc w:val="both"/>
        <w:rPr>
          <w:i/>
          <w:noProof/>
        </w:rPr>
      </w:pPr>
      <w:r>
        <w:rPr>
          <w:i/>
        </w:rPr>
        <w:t>Yukarıda yapılan</w:t>
      </w:r>
      <w:r w:rsidRPr="00414495">
        <w:rPr>
          <w:i/>
        </w:rPr>
        <w:t xml:space="preserve"> açıklamalar ışığında, </w:t>
      </w:r>
      <w:r>
        <w:rPr>
          <w:i/>
          <w:noProof/>
        </w:rPr>
        <w:t>sabit</w:t>
      </w:r>
      <w:r w:rsidRPr="000F3A8C">
        <w:rPr>
          <w:i/>
          <w:noProof/>
        </w:rPr>
        <w:t xml:space="preserve"> çağrı sonlandırma hizmetleri için arz yönlü ikame imkânının bulunmadığı değerlendirilmektedir. </w:t>
      </w:r>
    </w:p>
    <w:p w14:paraId="472C905D" w14:textId="77777777" w:rsidR="009F57CA" w:rsidRPr="009F57CA" w:rsidRDefault="009F57CA" w:rsidP="009F57CA">
      <w:pPr>
        <w:spacing w:line="360" w:lineRule="auto"/>
        <w:jc w:val="both"/>
        <w:rPr>
          <w:i/>
          <w:noProof/>
        </w:rPr>
      </w:pPr>
    </w:p>
    <w:p w14:paraId="13AB0DA4" w14:textId="77777777" w:rsidR="00C1693A" w:rsidRDefault="00C1693A" w:rsidP="00C1693A">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rPr>
          <w:b/>
          <w:u w:val="single"/>
        </w:rPr>
      </w:pPr>
      <w:r>
        <w:rPr>
          <w:b/>
          <w:u w:val="single"/>
        </w:rPr>
        <w:t>Soru 5</w:t>
      </w:r>
      <w:r w:rsidRPr="00BB3367">
        <w:rPr>
          <w:b/>
          <w:u w:val="single"/>
        </w:rPr>
        <w:t xml:space="preserve"> </w:t>
      </w:r>
    </w:p>
    <w:p w14:paraId="2436F57E" w14:textId="77777777" w:rsidR="00C1693A" w:rsidRPr="001C2AE1" w:rsidRDefault="00C1693A" w:rsidP="00C1693A">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both"/>
        <w:rPr>
          <w:b/>
          <w:u w:val="single"/>
        </w:rPr>
      </w:pPr>
      <w:r w:rsidRPr="000F3A8C">
        <w:rPr>
          <w:noProof/>
        </w:rPr>
        <w:t xml:space="preserve">Kısa ve orta vadede oluşabilecek şartlar çerçevesinde </w:t>
      </w:r>
      <w:r w:rsidR="00CB6505">
        <w:rPr>
          <w:noProof/>
        </w:rPr>
        <w:t>sabit şebekede</w:t>
      </w:r>
      <w:r w:rsidRPr="000F3A8C">
        <w:rPr>
          <w:noProof/>
        </w:rPr>
        <w:t xml:space="preserve"> çağrı sonlandırma pazarında toptan seviyede arz yönlü ikame imkânının bulunmadığı yönündeki değerlendirmeye katılıyor musunuz? Cevabınızı gerekçeli biçimde açıklayınız</w:t>
      </w:r>
      <w:r>
        <w:rPr>
          <w:noProof/>
        </w:rPr>
        <w:t>.</w:t>
      </w:r>
    </w:p>
    <w:p w14:paraId="6B749CFE" w14:textId="77777777" w:rsidR="00C1693A" w:rsidRDefault="00C1693A" w:rsidP="009F57CA">
      <w:pPr>
        <w:pStyle w:val="ListeParagraf"/>
        <w:spacing w:after="0"/>
        <w:ind w:left="0"/>
        <w:rPr>
          <w:rFonts w:eastAsia="HiddenHorzOCR"/>
        </w:rPr>
      </w:pPr>
    </w:p>
    <w:p w14:paraId="73B79B48" w14:textId="77777777" w:rsidR="00C1693A" w:rsidRDefault="00F57EB7" w:rsidP="009F57CA">
      <w:pPr>
        <w:spacing w:line="360" w:lineRule="auto"/>
        <w:jc w:val="both"/>
        <w:rPr>
          <w:noProof/>
        </w:rPr>
      </w:pPr>
      <w:r>
        <w:rPr>
          <w:noProof/>
        </w:rPr>
        <w:t>P</w:t>
      </w:r>
      <w:r w:rsidRPr="000F3A8C">
        <w:rPr>
          <w:noProof/>
        </w:rPr>
        <w:t xml:space="preserve">azar analizleri kapsamında ilgili pazardaki mevcut durumun yanı sıra anılan pazara ilişkin dinamik ve ileriye yönelik değerlendirmeleri içeren bir bakış benimsenmektedir.  Dolayısıyla </w:t>
      </w:r>
      <w:r w:rsidRPr="000F3A8C">
        <w:rPr>
          <w:noProof/>
        </w:rPr>
        <w:lastRenderedPageBreak/>
        <w:t xml:space="preserve">pazar analizi yapıldığı sırada mevcut arz ve talep koşulları ile birlikte öngörülebilen zaman dilimindeki değerlendirmeler de dikkate alınmaktadır. Yukarıda yapılan açıklamalar ve </w:t>
      </w:r>
      <w:r>
        <w:rPr>
          <w:noProof/>
        </w:rPr>
        <w:t>sabit şebekede</w:t>
      </w:r>
      <w:r w:rsidRPr="000F3A8C">
        <w:rPr>
          <w:noProof/>
        </w:rPr>
        <w:t xml:space="preserve"> çağrı sonlandırma pazarının kendine has niteliği olan teknik kısıtlılık hususları birlikte düşünüldüğünde; kısa ve orta vadede </w:t>
      </w:r>
      <w:r>
        <w:rPr>
          <w:noProof/>
        </w:rPr>
        <w:t>işbu</w:t>
      </w:r>
      <w:r w:rsidRPr="000F3A8C">
        <w:rPr>
          <w:noProof/>
        </w:rPr>
        <w:t xml:space="preserve"> pazarda hem arz hem de talep yönlü ikame imkânının bulunmadığı; uzun vadede ise teknolojideki gelişmelerin ikame olanaklarını etkileyebileceği düşünülmekle birlikte yakın gelecekte ilgili pazar tanımında değişiklik olmasının çok düşük bir olasılık olduğu değerlendirilmektedir.</w:t>
      </w:r>
    </w:p>
    <w:p w14:paraId="65CCFF48" w14:textId="77777777" w:rsidR="00F57EB7" w:rsidRDefault="00F57EB7" w:rsidP="00F57EB7">
      <w:pPr>
        <w:spacing w:line="360" w:lineRule="auto"/>
        <w:jc w:val="both"/>
        <w:rPr>
          <w:i/>
          <w:noProof/>
        </w:rPr>
      </w:pPr>
    </w:p>
    <w:p w14:paraId="046A5D2E" w14:textId="1932D8AC" w:rsidR="00C1693A" w:rsidRDefault="00F57EB7" w:rsidP="00F57EB7">
      <w:pPr>
        <w:spacing w:line="360" w:lineRule="auto"/>
        <w:jc w:val="both"/>
      </w:pPr>
      <w:r w:rsidRPr="000F3A8C">
        <w:rPr>
          <w:i/>
          <w:noProof/>
        </w:rPr>
        <w:t xml:space="preserve">Sonuç olarak; </w:t>
      </w:r>
      <w:r>
        <w:rPr>
          <w:i/>
          <w:noProof/>
        </w:rPr>
        <w:t>sabit şebekede</w:t>
      </w:r>
      <w:r w:rsidRPr="000F3A8C">
        <w:rPr>
          <w:i/>
          <w:noProof/>
        </w:rPr>
        <w:t xml:space="preserve"> çağrı sonlandırma pazarı, </w:t>
      </w:r>
      <w:r>
        <w:rPr>
          <w:rFonts w:eastAsia="HiddenHorzOCR"/>
          <w:i/>
          <w:noProof/>
        </w:rPr>
        <w:t>geleneksel şebeke y</w:t>
      </w:r>
      <w:r w:rsidRPr="000F3A8C">
        <w:rPr>
          <w:rFonts w:eastAsia="HiddenHorzOCR"/>
          <w:i/>
          <w:noProof/>
        </w:rPr>
        <w:t xml:space="preserve">a da </w:t>
      </w:r>
      <w:r w:rsidR="00712059">
        <w:rPr>
          <w:rFonts w:eastAsia="HiddenHorzOCR"/>
          <w:i/>
          <w:noProof/>
        </w:rPr>
        <w:t>YNŞ</w:t>
      </w:r>
      <w:r>
        <w:rPr>
          <w:rFonts w:eastAsia="HiddenHorzOCR"/>
          <w:i/>
          <w:noProof/>
        </w:rPr>
        <w:t xml:space="preserve"> üzerinden sunulan </w:t>
      </w:r>
      <w:r w:rsidRPr="004B4997">
        <w:rPr>
          <w:i/>
        </w:rPr>
        <w:t>y</w:t>
      </w:r>
      <w:r w:rsidRPr="008C22E3">
        <w:rPr>
          <w:i/>
        </w:rPr>
        <w:t>önetilebilen VoIP hizmetleri</w:t>
      </w:r>
      <w:r>
        <w:rPr>
          <w:i/>
        </w:rPr>
        <w:t xml:space="preserve"> de dahil olmak üzere, </w:t>
      </w:r>
      <w:r w:rsidRPr="00926401">
        <w:rPr>
          <w:i/>
        </w:rPr>
        <w:t xml:space="preserve">toptan seviyede alan içi, alan dışı ve/veya yerel (lokal) çağrı sonlandırma şeklinde kurgulanabilen </w:t>
      </w:r>
      <w:r w:rsidRPr="00926401">
        <w:rPr>
          <w:bCs/>
          <w:i/>
        </w:rPr>
        <w:t>coğrafi numaralara yapılan aramalar</w:t>
      </w:r>
      <w:r>
        <w:rPr>
          <w:bCs/>
          <w:i/>
        </w:rPr>
        <w:t xml:space="preserve"> ile </w:t>
      </w:r>
      <w:r w:rsidRPr="00D5619C">
        <w:rPr>
          <w:i/>
        </w:rPr>
        <w:t>hizmet türüne göre numara gruplarına yapılan aramalar</w:t>
      </w:r>
      <w:r>
        <w:rPr>
          <w:i/>
        </w:rPr>
        <w:t xml:space="preserve"> arasında </w:t>
      </w:r>
      <w:r w:rsidRPr="00D5619C">
        <w:rPr>
          <w:rFonts w:eastAsia="ヒラギノ明朝 Pro W3"/>
          <w:i/>
        </w:rPr>
        <w:t>konumdan bağımsız numaralarda sonlanan aramalar ile k</w:t>
      </w:r>
      <w:r w:rsidRPr="00D5619C">
        <w:rPr>
          <w:i/>
        </w:rPr>
        <w:t>ısa numaralarda ve y</w:t>
      </w:r>
      <w:r w:rsidRPr="00D5619C">
        <w:rPr>
          <w:bCs/>
          <w:i/>
        </w:rPr>
        <w:t>erel aranır numaralarda sonlanan</w:t>
      </w:r>
      <w:r>
        <w:rPr>
          <w:bCs/>
          <w:i/>
        </w:rPr>
        <w:t xml:space="preserve"> aramaları içeren </w:t>
      </w:r>
      <w:r w:rsidRPr="000F3A8C">
        <w:rPr>
          <w:i/>
          <w:noProof/>
        </w:rPr>
        <w:t xml:space="preserve">pazar olup, </w:t>
      </w:r>
      <w:r>
        <w:rPr>
          <w:i/>
          <w:noProof/>
        </w:rPr>
        <w:t>işbu</w:t>
      </w:r>
      <w:r w:rsidRPr="000F3A8C">
        <w:rPr>
          <w:i/>
          <w:noProof/>
        </w:rPr>
        <w:t xml:space="preserve"> pazarda gerek talep yönlü gerekse</w:t>
      </w:r>
      <w:r>
        <w:rPr>
          <w:i/>
          <w:noProof/>
        </w:rPr>
        <w:t xml:space="preserve"> de</w:t>
      </w:r>
      <w:r w:rsidRPr="000F3A8C">
        <w:rPr>
          <w:i/>
          <w:noProof/>
        </w:rPr>
        <w:t xml:space="preserve"> arz yönlü ikame imkânının bulunmadığı; dolayısıyla, </w:t>
      </w:r>
      <w:r>
        <w:rPr>
          <w:i/>
          <w:noProof/>
        </w:rPr>
        <w:t xml:space="preserve">kendi abonesinde </w:t>
      </w:r>
      <w:r w:rsidR="005E6E93">
        <w:rPr>
          <w:i/>
          <w:noProof/>
        </w:rPr>
        <w:t xml:space="preserve">sabit ses </w:t>
      </w:r>
      <w:r>
        <w:rPr>
          <w:i/>
          <w:noProof/>
        </w:rPr>
        <w:t xml:space="preserve">çağrılarını sonlandırabilen </w:t>
      </w:r>
      <w:r w:rsidRPr="000F3A8C">
        <w:rPr>
          <w:i/>
          <w:noProof/>
        </w:rPr>
        <w:t>her bir işletmecinin kendi şebekesinde tek tedarikçi olduğu değerlendirilmektedir.</w:t>
      </w:r>
    </w:p>
    <w:p w14:paraId="7F855006" w14:textId="77777777" w:rsidR="00142C76" w:rsidRDefault="00142C76" w:rsidP="00BB5E1A">
      <w:pPr>
        <w:spacing w:line="360" w:lineRule="auto"/>
        <w:jc w:val="both"/>
      </w:pPr>
    </w:p>
    <w:p w14:paraId="385BFDBA" w14:textId="77777777" w:rsidR="0079031C" w:rsidRPr="00414495" w:rsidRDefault="008265CF" w:rsidP="00BB5E1A">
      <w:pPr>
        <w:pStyle w:val="Balk2"/>
      </w:pPr>
      <w:bookmarkStart w:id="58" w:name="_Toc201134411"/>
      <w:bookmarkStart w:id="59" w:name="_Toc48547381"/>
      <w:r w:rsidRPr="00414495">
        <w:t xml:space="preserve">İlgili Coğrafi </w:t>
      </w:r>
      <w:bookmarkEnd w:id="58"/>
      <w:r w:rsidRPr="00414495">
        <w:t>Pazar</w:t>
      </w:r>
      <w:bookmarkEnd w:id="59"/>
    </w:p>
    <w:p w14:paraId="3C2192AD" w14:textId="77777777" w:rsidR="00BB5E1A" w:rsidRDefault="00BB5E1A" w:rsidP="00BB5E1A">
      <w:pPr>
        <w:spacing w:line="360" w:lineRule="auto"/>
        <w:jc w:val="both"/>
      </w:pPr>
    </w:p>
    <w:p w14:paraId="6F04C2F9" w14:textId="77777777" w:rsidR="003C61E0" w:rsidRDefault="003C61E0" w:rsidP="00BB5E1A">
      <w:pPr>
        <w:spacing w:line="360" w:lineRule="auto"/>
        <w:jc w:val="both"/>
      </w:pPr>
      <w:r w:rsidRPr="00414495">
        <w:t xml:space="preserve">Yapılacak pazar analizinde ilgili ürün pazarı belirlendikten sonra bu pazarın coğrafi sınırlarının belirlenmesi gerekmektedir. </w:t>
      </w:r>
      <w:r w:rsidR="00BB5E1A">
        <w:t>Bu itibarla, ü</w:t>
      </w:r>
      <w:r w:rsidRPr="00414495">
        <w:t>rün veya hizmetlerle ilgili tarafların arz ve taleplerinin gerçekleştiği, rekabet şartlarının yeterince homojen olduğu ve komşu alanlardaki söz konusu şartların yeterli derecede farklı olması nedeni ile ayırt edilebilir nitelikte olduğu coğrafi alana, ilgili coğrafi pazar denilmektedir. Bir başka deyişle ilgili ürünün ikame imkânının olduğu ve pazar yapısının birbirine benzer olduğu bölgeler ilgili pazarın coğrafi sınırlarını oluşturmaktadır. Tüketicilerin herhangi bir yerde faaliyet gösteren işletmeciden kolay bir şekilde ilgili ürünü alabilmesi veya diğer işletmecilerin bu bölge içinde kolay bir şekilde aynı/ikame ürünü/ürünleri sunabilmesi durumunda söz konusu bölgeler ilgili coğrafi pazar içinde yer almaktadır.</w:t>
      </w:r>
    </w:p>
    <w:p w14:paraId="24B8B947" w14:textId="77777777" w:rsidR="005E6E93" w:rsidRPr="00414495" w:rsidRDefault="005E6E93" w:rsidP="00BB5E1A">
      <w:pPr>
        <w:spacing w:line="360" w:lineRule="auto"/>
        <w:jc w:val="both"/>
      </w:pPr>
    </w:p>
    <w:p w14:paraId="5DA8A525" w14:textId="77777777" w:rsidR="005E6E93" w:rsidRPr="000F3A8C" w:rsidRDefault="005E6E93" w:rsidP="005E6E93">
      <w:pPr>
        <w:spacing w:line="360" w:lineRule="auto"/>
        <w:jc w:val="both"/>
        <w:rPr>
          <w:noProof/>
        </w:rPr>
      </w:pPr>
      <w:bookmarkStart w:id="60" w:name="_Toc229567106"/>
      <w:bookmarkStart w:id="61" w:name="_Toc201134413"/>
      <w:r w:rsidRPr="000F3A8C">
        <w:rPr>
          <w:noProof/>
        </w:rPr>
        <w:t>Ülkemizde ilgili p</w:t>
      </w:r>
      <w:r>
        <w:rPr>
          <w:noProof/>
        </w:rPr>
        <w:t>azar kapsamında değerlendirilen</w:t>
      </w:r>
      <w:r w:rsidRPr="000F3A8C">
        <w:rPr>
          <w:noProof/>
        </w:rPr>
        <w:t xml:space="preserve"> işletmecilerin </w:t>
      </w:r>
      <w:r>
        <w:rPr>
          <w:noProof/>
        </w:rPr>
        <w:t>hizmet sunabileceği</w:t>
      </w:r>
      <w:r w:rsidRPr="000F3A8C">
        <w:rPr>
          <w:noProof/>
        </w:rPr>
        <w:t xml:space="preserve"> alan tüm ülkeyi kapsamaktadır. B</w:t>
      </w:r>
      <w:r>
        <w:rPr>
          <w:noProof/>
        </w:rPr>
        <w:t>u itibarla</w:t>
      </w:r>
      <w:r w:rsidRPr="000F3A8C">
        <w:rPr>
          <w:noProof/>
        </w:rPr>
        <w:t xml:space="preserve">, </w:t>
      </w:r>
      <w:r>
        <w:rPr>
          <w:noProof/>
        </w:rPr>
        <w:t xml:space="preserve">sabit şebekede </w:t>
      </w:r>
      <w:r w:rsidRPr="000F3A8C">
        <w:rPr>
          <w:noProof/>
        </w:rPr>
        <w:t>çağrı sonlandırma hizmeti</w:t>
      </w:r>
      <w:r>
        <w:rPr>
          <w:noProof/>
        </w:rPr>
        <w:t>ni</w:t>
      </w:r>
      <w:r w:rsidRPr="000F3A8C">
        <w:rPr>
          <w:noProof/>
        </w:rPr>
        <w:t xml:space="preserve"> sunan işletmeciler açısından hizmetin sunulduğu coğrafi bölge kapsamında herhangi bir ayrım </w:t>
      </w:r>
      <w:r w:rsidRPr="000F3A8C">
        <w:rPr>
          <w:noProof/>
        </w:rPr>
        <w:lastRenderedPageBreak/>
        <w:t xml:space="preserve">yapılmadığı; dolayısıyla, bu işletmecilerin şebekelerinin kurulu olduğu ülkemiz sınırlarının ilgili pazarın coğrafi boyutunu oluşturacağı değerlendirilmektedir. </w:t>
      </w:r>
    </w:p>
    <w:p w14:paraId="29D459CE" w14:textId="77777777" w:rsidR="005E6E93" w:rsidRPr="000F3A8C" w:rsidRDefault="005E6E93" w:rsidP="005E6E93">
      <w:pPr>
        <w:spacing w:line="360" w:lineRule="auto"/>
        <w:jc w:val="both"/>
        <w:rPr>
          <w:noProof/>
        </w:rPr>
      </w:pPr>
    </w:p>
    <w:p w14:paraId="5285F3C0" w14:textId="77777777" w:rsidR="005E6E93" w:rsidRPr="00FC6D47" w:rsidRDefault="005E6E93" w:rsidP="00FC6D47">
      <w:pPr>
        <w:spacing w:line="360" w:lineRule="auto"/>
        <w:jc w:val="both"/>
        <w:rPr>
          <w:i/>
          <w:noProof/>
        </w:rPr>
      </w:pPr>
      <w:r w:rsidRPr="000F3A8C">
        <w:rPr>
          <w:i/>
          <w:noProof/>
        </w:rPr>
        <w:t xml:space="preserve">Bu nedenle, </w:t>
      </w:r>
      <w:r w:rsidR="00BB29B0">
        <w:rPr>
          <w:i/>
          <w:noProof/>
        </w:rPr>
        <w:t>sabit şebekede</w:t>
      </w:r>
      <w:r w:rsidRPr="000F3A8C">
        <w:rPr>
          <w:i/>
          <w:noProof/>
        </w:rPr>
        <w:t xml:space="preserve"> çağrı sonlandırma hizmetini sağlayacak olan işletmecilerin bu hizmeti teknik olarak sadece kendi şebekeleri üzerinden sunabilecekleri ve kendi abonelerine gelen çağrılara ilişkin sağlayacakları sonlandırma hizmeti için ücret belirleyebilme noktasında coğrafi açıdan toptan ya da perakende düzeyde herhangi bir sınırlamaya tabi olmadıkları düşünüldüğünde</w:t>
      </w:r>
      <w:r w:rsidR="00BB29B0">
        <w:rPr>
          <w:i/>
          <w:noProof/>
        </w:rPr>
        <w:t>,</w:t>
      </w:r>
      <w:r w:rsidRPr="000F3A8C">
        <w:rPr>
          <w:i/>
          <w:noProof/>
        </w:rPr>
        <w:t xml:space="preserve"> </w:t>
      </w:r>
      <w:r w:rsidR="00BB29B0">
        <w:rPr>
          <w:i/>
          <w:noProof/>
        </w:rPr>
        <w:t>işbu pazarın konusu</w:t>
      </w:r>
      <w:r w:rsidRPr="000F3A8C">
        <w:rPr>
          <w:i/>
          <w:noProof/>
        </w:rPr>
        <w:t xml:space="preserve"> çağrı sonlandırma hizmeti için ilgili coğrafi pazarın ülke geneli olduğu değerlendirilmektedir.</w:t>
      </w:r>
    </w:p>
    <w:tbl>
      <w:tblPr>
        <w:tblStyle w:val="TabloKlavuzu"/>
        <w:tblpPr w:leftFromText="141" w:rightFromText="141" w:vertAnchor="text" w:tblpY="357"/>
        <w:tblW w:w="0" w:type="auto"/>
        <w:shd w:val="clear" w:color="auto" w:fill="BFBFBF" w:themeFill="background1" w:themeFillShade="BF"/>
        <w:tblLook w:val="04A0" w:firstRow="1" w:lastRow="0" w:firstColumn="1" w:lastColumn="0" w:noHBand="0" w:noVBand="1"/>
      </w:tblPr>
      <w:tblGrid>
        <w:gridCol w:w="8921"/>
      </w:tblGrid>
      <w:tr w:rsidR="00FC6D47" w:rsidRPr="00B67449" w14:paraId="19ED41E6" w14:textId="77777777" w:rsidTr="00B03851">
        <w:tc>
          <w:tcPr>
            <w:tcW w:w="9062" w:type="dxa"/>
            <w:shd w:val="clear" w:color="auto" w:fill="BFBFBF" w:themeFill="background1" w:themeFillShade="BF"/>
          </w:tcPr>
          <w:p w14:paraId="77E4E443" w14:textId="77777777" w:rsidR="00FC6D47" w:rsidRPr="00E75A33" w:rsidRDefault="00FC6D47" w:rsidP="00B03851">
            <w:pPr>
              <w:spacing w:line="360" w:lineRule="auto"/>
              <w:jc w:val="both"/>
              <w:rPr>
                <w:b/>
                <w:noProof/>
                <w:u w:val="single"/>
              </w:rPr>
            </w:pPr>
            <w:r>
              <w:rPr>
                <w:b/>
                <w:noProof/>
                <w:u w:val="single"/>
              </w:rPr>
              <w:t>Soru 6</w:t>
            </w:r>
            <w:r w:rsidRPr="00E75A33">
              <w:rPr>
                <w:b/>
                <w:noProof/>
                <w:u w:val="single"/>
              </w:rPr>
              <w:t xml:space="preserve">  </w:t>
            </w:r>
          </w:p>
          <w:p w14:paraId="2315E48A" w14:textId="77777777" w:rsidR="00FC6D47" w:rsidRPr="00B67449" w:rsidRDefault="00FC6D47" w:rsidP="00B03851">
            <w:pPr>
              <w:spacing w:line="360" w:lineRule="auto"/>
              <w:jc w:val="both"/>
              <w:rPr>
                <w:i/>
                <w:noProof/>
              </w:rPr>
            </w:pPr>
            <w:r>
              <w:rPr>
                <w:noProof/>
              </w:rPr>
              <w:t>Sabit şebekede</w:t>
            </w:r>
            <w:r w:rsidRPr="00E75A33">
              <w:rPr>
                <w:noProof/>
              </w:rPr>
              <w:t xml:space="preserve"> çağrı sonlandırma hizmeti için ilgili coğrafi pazarın ülke genelinin tamamı olduğu görüşüne katılıyor musunuz? Cevabınızı gerekçeleriyle yazınız.</w:t>
            </w:r>
          </w:p>
        </w:tc>
      </w:tr>
    </w:tbl>
    <w:p w14:paraId="3E05DE22" w14:textId="77777777" w:rsidR="00FC6D47" w:rsidRDefault="00FC6D47" w:rsidP="00FC6D47">
      <w:pPr>
        <w:spacing w:line="360" w:lineRule="auto"/>
        <w:jc w:val="both"/>
        <w:rPr>
          <w:i/>
          <w:noProof/>
        </w:rPr>
      </w:pPr>
    </w:p>
    <w:p w14:paraId="0227A66E" w14:textId="77777777" w:rsidR="00FC6D47" w:rsidRPr="000F3A8C" w:rsidRDefault="00FC6D47" w:rsidP="00FC6D47">
      <w:pPr>
        <w:rPr>
          <w:b/>
          <w:bCs/>
          <w:noProof/>
          <w:kern w:val="32"/>
        </w:rPr>
      </w:pPr>
      <w:r w:rsidRPr="000F3A8C">
        <w:rPr>
          <w:noProof/>
        </w:rPr>
        <w:br w:type="page"/>
      </w:r>
    </w:p>
    <w:p w14:paraId="462888E7" w14:textId="77777777" w:rsidR="0017771C" w:rsidRDefault="0017771C" w:rsidP="00AA75BE">
      <w:pPr>
        <w:pStyle w:val="Balk1"/>
      </w:pPr>
      <w:bookmarkStart w:id="62" w:name="_Toc48547382"/>
      <w:r w:rsidRPr="00414495">
        <w:rPr>
          <w:szCs w:val="24"/>
        </w:rPr>
        <w:lastRenderedPageBreak/>
        <w:t>İLGİLİ</w:t>
      </w:r>
      <w:r w:rsidRPr="00414495">
        <w:t xml:space="preserve"> PAZARDA DÜZENLEME GEREKSİNİMİ</w:t>
      </w:r>
      <w:bookmarkEnd w:id="60"/>
      <w:bookmarkEnd w:id="62"/>
    </w:p>
    <w:p w14:paraId="1C18CF94" w14:textId="77777777" w:rsidR="00FC6D47" w:rsidRPr="00FC6D47" w:rsidRDefault="00FC6D47" w:rsidP="00FC6D47"/>
    <w:p w14:paraId="7EE01A15" w14:textId="77777777" w:rsidR="009F57CA" w:rsidRPr="000F3A8C" w:rsidRDefault="00CE3405" w:rsidP="009F57CA">
      <w:pPr>
        <w:spacing w:line="360" w:lineRule="auto"/>
        <w:jc w:val="both"/>
        <w:rPr>
          <w:noProof/>
        </w:rPr>
      </w:pPr>
      <w:r>
        <w:rPr>
          <w:noProof/>
        </w:rPr>
        <w:t>Avrupa Komisyonu’nun 17.12.</w:t>
      </w:r>
      <w:r w:rsidR="009F57CA" w:rsidRPr="000F3A8C">
        <w:rPr>
          <w:noProof/>
        </w:rPr>
        <w:t>2007</w:t>
      </w:r>
      <w:r w:rsidR="005741D8">
        <w:rPr>
          <w:noProof/>
        </w:rPr>
        <w:t>-</w:t>
      </w:r>
      <w:r w:rsidR="005741D8" w:rsidRPr="000F3A8C">
        <w:rPr>
          <w:noProof/>
        </w:rPr>
        <w:t xml:space="preserve">2007/879/EC </w:t>
      </w:r>
      <w:r w:rsidR="009F57CA" w:rsidRPr="000F3A8C">
        <w:rPr>
          <w:noProof/>
        </w:rPr>
        <w:t xml:space="preserve">ve </w:t>
      </w:r>
      <w:r w:rsidR="005741D8" w:rsidRPr="00313F3F">
        <w:rPr>
          <w:noProof/>
        </w:rPr>
        <w:t>2014/710/EU</w:t>
      </w:r>
      <w:r w:rsidR="005741D8">
        <w:rPr>
          <w:noProof/>
        </w:rPr>
        <w:t>-</w:t>
      </w:r>
      <w:r>
        <w:rPr>
          <w:noProof/>
        </w:rPr>
        <w:t>0</w:t>
      </w:r>
      <w:r w:rsidR="009F57CA">
        <w:rPr>
          <w:noProof/>
        </w:rPr>
        <w:t>9</w:t>
      </w:r>
      <w:r>
        <w:rPr>
          <w:noProof/>
        </w:rPr>
        <w:t>.10</w:t>
      </w:r>
      <w:r w:rsidR="005741D8">
        <w:rPr>
          <w:noProof/>
        </w:rPr>
        <w:t>.</w:t>
      </w:r>
      <w:r w:rsidR="009F57CA">
        <w:rPr>
          <w:noProof/>
        </w:rPr>
        <w:t xml:space="preserve">2014 </w:t>
      </w:r>
      <w:r w:rsidR="005741D8">
        <w:rPr>
          <w:noProof/>
        </w:rPr>
        <w:t>t</w:t>
      </w:r>
      <w:r w:rsidR="009F57CA">
        <w:rPr>
          <w:noProof/>
        </w:rPr>
        <w:t>arihli</w:t>
      </w:r>
      <w:r w:rsidR="005741D8">
        <w:rPr>
          <w:noProof/>
        </w:rPr>
        <w:t xml:space="preserve">-sayılı </w:t>
      </w:r>
      <w:r w:rsidR="009F57CA" w:rsidRPr="000F3A8C">
        <w:rPr>
          <w:noProof/>
        </w:rPr>
        <w:t>Tavsiye Karar</w:t>
      </w:r>
      <w:r w:rsidR="009F57CA">
        <w:rPr>
          <w:noProof/>
        </w:rPr>
        <w:t>lar</w:t>
      </w:r>
      <w:r w:rsidR="009F57CA" w:rsidRPr="000F3A8C">
        <w:rPr>
          <w:noProof/>
        </w:rPr>
        <w:t xml:space="preserve">ında aşağıda sıralanan kriterlerin hepsini birlikte sağlayan pazarların öncül düzenlemelere tabi olabileceği, pazarlar düzenlenirken bu üç kriterin tek tek değerlendirilmesi ve bu üç kriterden biri karşılanmıyorsa ilgili pazarda öncül düzenlemelerin yapılmaması gerektiği ifade edilmektedir. Pazar Analizi Yönetmeliği’nin 7’nci maddesi kapsamında ilgili pazardaki düzenleme gereksiniminin değerlendirilmesi aşamasında da esas alınan söz konusu kriterler şunlardır: </w:t>
      </w:r>
    </w:p>
    <w:p w14:paraId="7655961B" w14:textId="77777777" w:rsidR="009F57CA" w:rsidRPr="000F3A8C" w:rsidRDefault="009F57CA" w:rsidP="009F57CA">
      <w:pPr>
        <w:spacing w:line="360" w:lineRule="auto"/>
        <w:jc w:val="both"/>
        <w:rPr>
          <w:noProof/>
        </w:rPr>
      </w:pPr>
    </w:p>
    <w:p w14:paraId="4C6C7B06" w14:textId="77777777" w:rsidR="009F57CA" w:rsidRPr="000F3A8C" w:rsidRDefault="009F57CA" w:rsidP="009F57CA">
      <w:pPr>
        <w:numPr>
          <w:ilvl w:val="0"/>
          <w:numId w:val="8"/>
        </w:numPr>
        <w:spacing w:line="360" w:lineRule="auto"/>
        <w:jc w:val="both"/>
        <w:rPr>
          <w:noProof/>
        </w:rPr>
      </w:pPr>
      <w:r w:rsidRPr="000F3A8C">
        <w:rPr>
          <w:noProof/>
        </w:rPr>
        <w:t>Piyasaya giriş önünde yüksek ve geçici olmayan engel veya engellerin olması,</w:t>
      </w:r>
    </w:p>
    <w:p w14:paraId="78B880B3" w14:textId="77777777" w:rsidR="009F57CA" w:rsidRPr="000F3A8C" w:rsidRDefault="009F57CA" w:rsidP="009F57CA">
      <w:pPr>
        <w:numPr>
          <w:ilvl w:val="0"/>
          <w:numId w:val="8"/>
        </w:numPr>
        <w:spacing w:line="360" w:lineRule="auto"/>
        <w:jc w:val="both"/>
        <w:rPr>
          <w:noProof/>
        </w:rPr>
      </w:pPr>
      <w:r w:rsidRPr="000F3A8C">
        <w:rPr>
          <w:noProof/>
        </w:rPr>
        <w:t xml:space="preserve">İlgili piyasada, pazar yapısının belirli bir dönem içinde kendiliğinden rekabetçi yapıya kavuşacağının beklenmemesi ve </w:t>
      </w:r>
    </w:p>
    <w:p w14:paraId="592E45F7" w14:textId="77777777" w:rsidR="009F57CA" w:rsidRPr="000F3A8C" w:rsidRDefault="009F57CA" w:rsidP="000624A2">
      <w:pPr>
        <w:numPr>
          <w:ilvl w:val="0"/>
          <w:numId w:val="8"/>
        </w:numPr>
        <w:spacing w:line="360" w:lineRule="auto"/>
        <w:jc w:val="both"/>
        <w:rPr>
          <w:noProof/>
        </w:rPr>
      </w:pPr>
      <w:r w:rsidRPr="000F3A8C">
        <w:rPr>
          <w:noProof/>
        </w:rPr>
        <w:t xml:space="preserve">Rekabet kurallarının tek başına uygulanmasının piyasa yapısının bozukluğunu gidermede yetersiz olması </w:t>
      </w:r>
    </w:p>
    <w:p w14:paraId="5F3F0725" w14:textId="77777777" w:rsidR="000624A2" w:rsidRDefault="000624A2" w:rsidP="000624A2">
      <w:pPr>
        <w:spacing w:line="360" w:lineRule="auto"/>
        <w:jc w:val="both"/>
        <w:rPr>
          <w:noProof/>
        </w:rPr>
      </w:pPr>
    </w:p>
    <w:p w14:paraId="1001FE4C" w14:textId="77777777" w:rsidR="000624A2" w:rsidRPr="00F23B09" w:rsidRDefault="000624A2" w:rsidP="00F23B09">
      <w:pPr>
        <w:spacing w:line="360" w:lineRule="auto"/>
        <w:jc w:val="both"/>
        <w:rPr>
          <w:noProof/>
        </w:rPr>
      </w:pPr>
      <w:r w:rsidRPr="000F3A8C">
        <w:rPr>
          <w:noProof/>
        </w:rPr>
        <w:t xml:space="preserve">2007/879/EC sayılı Tavsiye Kararında belirtildiği üzere; birinci ve ikinci kritere ilişkin yapılacak değerlendirmeler, </w:t>
      </w:r>
      <w:r>
        <w:rPr>
          <w:noProof/>
        </w:rPr>
        <w:t>rekabet düzeyinin tespitine ilişkin</w:t>
      </w:r>
      <w:r w:rsidRPr="000F3A8C">
        <w:rPr>
          <w:noProof/>
        </w:rPr>
        <w:t xml:space="preserve"> analizlerinde yer alan batık maliyetleri içerecek şekilde </w:t>
      </w:r>
      <w:r>
        <w:rPr>
          <w:noProof/>
        </w:rPr>
        <w:t>giriş engelleri, pazar payları</w:t>
      </w:r>
      <w:r w:rsidRPr="000F3A8C">
        <w:rPr>
          <w:noProof/>
        </w:rPr>
        <w:t xml:space="preserve">, </w:t>
      </w:r>
      <w:r>
        <w:rPr>
          <w:noProof/>
        </w:rPr>
        <w:t>eğiliml</w:t>
      </w:r>
      <w:r w:rsidRPr="000F3A8C">
        <w:rPr>
          <w:noProof/>
        </w:rPr>
        <w:t xml:space="preserve">er, alternatif şebekelerin varlığı gibi pazar yapısı ve dinamiklerine ilişkin ileriye dönük bir yaklaşımla yapılan değerlendirmelere dayanacaktır. Yani AB düzenlemeleri çerçevesinde “üçlü kriter testi”  ile </w:t>
      </w:r>
      <w:r>
        <w:rPr>
          <w:noProof/>
        </w:rPr>
        <w:t xml:space="preserve">EPG </w:t>
      </w:r>
      <w:r w:rsidRPr="000F3A8C">
        <w:rPr>
          <w:noProof/>
        </w:rPr>
        <w:t xml:space="preserve">tespitinde kullanılacak kriterler arasında </w:t>
      </w:r>
      <w:r w:rsidR="00B81375">
        <w:rPr>
          <w:noProof/>
        </w:rPr>
        <w:t xml:space="preserve">bir </w:t>
      </w:r>
      <w:r w:rsidRPr="000F3A8C">
        <w:rPr>
          <w:noProof/>
        </w:rPr>
        <w:t xml:space="preserve">yakınsama öngörülmektedir. </w:t>
      </w:r>
      <w:r w:rsidR="00F23B09" w:rsidRPr="00414495">
        <w:t xml:space="preserve">Ancak anılan Tavsiye Kararı’nda üçlü kriter testi için yapılan analizin ispat yükünün EPG’ye sahip işletmeciyi belirlemedeki analizi hiçbir surette aşmayacağı ve üçlü kriter testinin düzenleme gereksinimini tespit etmek için yapılan bir ön değerlendirme olduğu açıkça belirtilmektedir. Dolayısıyla üçlü kriter testinde düzenleme gereksinimine ilişkin inceleme detayının hiçbir durumda EPG’nin tespit edilmesinde gerek duyulan analizden daha kapsamlı ve </w:t>
      </w:r>
      <w:r w:rsidR="00F23B09" w:rsidRPr="00F23B09">
        <w:t xml:space="preserve">ayrıntılı olmaması gerekmektedir. </w:t>
      </w:r>
    </w:p>
    <w:p w14:paraId="378553A5" w14:textId="77777777" w:rsidR="00F23B09" w:rsidRPr="00F23B09" w:rsidRDefault="00F23B09" w:rsidP="00F23B09">
      <w:pPr>
        <w:spacing w:line="360" w:lineRule="auto"/>
        <w:jc w:val="both"/>
        <w:rPr>
          <w:noProof/>
        </w:rPr>
      </w:pPr>
    </w:p>
    <w:p w14:paraId="10E6B6F6" w14:textId="77777777" w:rsidR="000624A2" w:rsidRDefault="000624A2" w:rsidP="00F23B09">
      <w:pPr>
        <w:spacing w:line="360" w:lineRule="auto"/>
        <w:jc w:val="both"/>
        <w:rPr>
          <w:noProof/>
        </w:rPr>
      </w:pPr>
      <w:r w:rsidRPr="00F23B09">
        <w:rPr>
          <w:noProof/>
        </w:rPr>
        <w:t xml:space="preserve">Bu çerçevede </w:t>
      </w:r>
      <w:r w:rsidR="00F23B09" w:rsidRPr="00F23B09">
        <w:rPr>
          <w:noProof/>
        </w:rPr>
        <w:t>sabit şebekede</w:t>
      </w:r>
      <w:r w:rsidRPr="00F23B09">
        <w:rPr>
          <w:noProof/>
        </w:rPr>
        <w:t xml:space="preserve"> </w:t>
      </w:r>
      <w:r w:rsidR="00F23B09">
        <w:rPr>
          <w:noProof/>
        </w:rPr>
        <w:t xml:space="preserve">sunulan </w:t>
      </w:r>
      <w:r w:rsidRPr="00F23B09">
        <w:rPr>
          <w:noProof/>
        </w:rPr>
        <w:t>çağrı</w:t>
      </w:r>
      <w:r w:rsidRPr="000F3A8C">
        <w:rPr>
          <w:noProof/>
        </w:rPr>
        <w:t xml:space="preserve"> sonlandırma hizmetine ilişkin ilgili </w:t>
      </w:r>
      <w:r w:rsidR="00F23B09">
        <w:rPr>
          <w:noProof/>
        </w:rPr>
        <w:t>pazarda</w:t>
      </w:r>
      <w:r w:rsidRPr="000F3A8C">
        <w:rPr>
          <w:noProof/>
        </w:rPr>
        <w:t xml:space="preserve"> en geniş anlamda giriş engelleri ve bu giriş engellerinin neden olduğu rekabete aykırı davranışların rekabet hukuku kurallarına ek olarak öncül düzenleme gerektirip gerektirmediği</w:t>
      </w:r>
      <w:r w:rsidR="00F23B09">
        <w:rPr>
          <w:noProof/>
        </w:rPr>
        <w:t xml:space="preserve"> gibi</w:t>
      </w:r>
      <w:r w:rsidRPr="000F3A8C">
        <w:rPr>
          <w:noProof/>
        </w:rPr>
        <w:t xml:space="preserve"> husus</w:t>
      </w:r>
      <w:r w:rsidR="00F23B09">
        <w:rPr>
          <w:noProof/>
        </w:rPr>
        <w:t xml:space="preserve">lara </w:t>
      </w:r>
      <w:r w:rsidRPr="000F3A8C">
        <w:rPr>
          <w:noProof/>
        </w:rPr>
        <w:t xml:space="preserve">ilişkin değerlendirmelere </w:t>
      </w:r>
      <w:r>
        <w:rPr>
          <w:noProof/>
        </w:rPr>
        <w:t>iş</w:t>
      </w:r>
      <w:r w:rsidRPr="000F3A8C">
        <w:rPr>
          <w:noProof/>
        </w:rPr>
        <w:t xml:space="preserve">bu bölümde yer verilmektedir. </w:t>
      </w:r>
    </w:p>
    <w:p w14:paraId="7E05C2EC" w14:textId="77777777" w:rsidR="000624A2" w:rsidRPr="000F3A8C" w:rsidRDefault="000624A2" w:rsidP="00F23B09">
      <w:pPr>
        <w:spacing w:line="360" w:lineRule="auto"/>
        <w:jc w:val="both"/>
        <w:rPr>
          <w:noProof/>
        </w:rPr>
      </w:pPr>
    </w:p>
    <w:p w14:paraId="3E13C37B" w14:textId="77777777" w:rsidR="0079031C" w:rsidRPr="00414495" w:rsidRDefault="00CE68CA" w:rsidP="00F23B09">
      <w:pPr>
        <w:pStyle w:val="Balk2"/>
      </w:pPr>
      <w:bookmarkStart w:id="63" w:name="_Toc48547383"/>
      <w:r>
        <w:lastRenderedPageBreak/>
        <w:t>Birinci Kriter</w:t>
      </w:r>
      <w:bookmarkEnd w:id="63"/>
    </w:p>
    <w:p w14:paraId="173F2751" w14:textId="77777777" w:rsidR="00F23B09" w:rsidRDefault="00F23B09" w:rsidP="00F23B09">
      <w:pPr>
        <w:spacing w:line="360" w:lineRule="auto"/>
        <w:jc w:val="both"/>
      </w:pPr>
    </w:p>
    <w:p w14:paraId="6CD41BE6" w14:textId="77777777" w:rsidR="00F23B09" w:rsidRDefault="00F23B09" w:rsidP="00F23B09">
      <w:pPr>
        <w:spacing w:line="360" w:lineRule="auto"/>
        <w:jc w:val="both"/>
        <w:rPr>
          <w:noProof/>
        </w:rPr>
      </w:pPr>
      <w:r w:rsidRPr="000F3A8C">
        <w:rPr>
          <w:noProof/>
        </w:rPr>
        <w:t xml:space="preserve">Üçlü kriter testinin ilk aşaması, </w:t>
      </w:r>
      <w:r w:rsidRPr="000F3A8C">
        <w:rPr>
          <w:i/>
          <w:noProof/>
        </w:rPr>
        <w:t>“piyasaya giriş önünde yüksek ve geçici olmayan bir engelin olması”</w:t>
      </w:r>
      <w:r w:rsidRPr="000F3A8C">
        <w:rPr>
          <w:noProof/>
        </w:rPr>
        <w:t xml:space="preserve">dır. Daha önce de yer verildiği üzere, </w:t>
      </w:r>
      <w:r>
        <w:rPr>
          <w:noProof/>
        </w:rPr>
        <w:t>sabit şebekede</w:t>
      </w:r>
      <w:r w:rsidRPr="000F3A8C">
        <w:rPr>
          <w:noProof/>
        </w:rPr>
        <w:t xml:space="preserve"> çağrı sonlandırma hizmetleri teknik olarak ve doğası gereği sadece çağrının gönderildiği numaranın bağlı olduğu şebekede sonlandırılabilmektedir. </w:t>
      </w:r>
      <w:r>
        <w:rPr>
          <w:noProof/>
        </w:rPr>
        <w:t xml:space="preserve">Toptan seviyede bu hizmetin </w:t>
      </w:r>
      <w:r w:rsidR="000334A1">
        <w:rPr>
          <w:noProof/>
        </w:rPr>
        <w:t xml:space="preserve">yerini alabilecek </w:t>
      </w:r>
      <w:r>
        <w:rPr>
          <w:noProof/>
        </w:rPr>
        <w:t>herhangi bir ikame</w:t>
      </w:r>
      <w:r w:rsidR="000334A1">
        <w:rPr>
          <w:noProof/>
        </w:rPr>
        <w:t xml:space="preserve"> hizmet</w:t>
      </w:r>
      <w:r>
        <w:rPr>
          <w:noProof/>
        </w:rPr>
        <w:t xml:space="preserve"> bulunmamaktadır. </w:t>
      </w:r>
      <w:r w:rsidRPr="000F3A8C">
        <w:rPr>
          <w:noProof/>
        </w:rPr>
        <w:t>Başka bir ifadeyle, arayan taraf, çağrının sonlandırılacağı şebekeyi seçebilme imkânı</w:t>
      </w:r>
      <w:r>
        <w:rPr>
          <w:noProof/>
        </w:rPr>
        <w:t xml:space="preserve">na sahip değildir. Bu itibarla ilgili </w:t>
      </w:r>
      <w:r w:rsidRPr="000F3A8C">
        <w:rPr>
          <w:noProof/>
        </w:rPr>
        <w:t xml:space="preserve">işletmeciler, kendi şebekelerinde sonlandırılacak tüm çağrılar için söz konusu hizmetlerin doğası nedeniyle </w:t>
      </w:r>
      <w:r w:rsidR="000334A1">
        <w:rPr>
          <w:noProof/>
        </w:rPr>
        <w:t xml:space="preserve">şebekeleri üzerinde mutlak bir kontrole </w:t>
      </w:r>
      <w:r w:rsidR="00DA1189">
        <w:rPr>
          <w:noProof/>
        </w:rPr>
        <w:t>sahip olmaktadırlar. S</w:t>
      </w:r>
      <w:r>
        <w:rPr>
          <w:noProof/>
        </w:rPr>
        <w:t>abit şebekede</w:t>
      </w:r>
      <w:r w:rsidRPr="000F3A8C">
        <w:rPr>
          <w:noProof/>
        </w:rPr>
        <w:t xml:space="preserve"> çağrı sonlandırma hizmetlerin</w:t>
      </w:r>
      <w:r w:rsidR="000334A1">
        <w:rPr>
          <w:noProof/>
        </w:rPr>
        <w:t>de</w:t>
      </w:r>
      <w:r w:rsidRPr="000F3A8C">
        <w:rPr>
          <w:noProof/>
        </w:rPr>
        <w:t xml:space="preserve"> arz ve talep yönlü ikame imkânının bulunmadığı ve </w:t>
      </w:r>
      <w:r w:rsidR="00DA1189">
        <w:rPr>
          <w:noProof/>
        </w:rPr>
        <w:t>bu</w:t>
      </w:r>
      <w:r w:rsidRPr="000F3A8C">
        <w:rPr>
          <w:noProof/>
        </w:rPr>
        <w:t xml:space="preserve"> durumun teknolojideki gelişmelere paralel olarak yakın gelecekte değişmeyeceği</w:t>
      </w:r>
      <w:r w:rsidR="00DA1189">
        <w:rPr>
          <w:noProof/>
        </w:rPr>
        <w:t xml:space="preserve"> göz önünde bulundurulduğunda, </w:t>
      </w:r>
      <w:r w:rsidRPr="000F3A8C">
        <w:rPr>
          <w:noProof/>
        </w:rPr>
        <w:t>ilgili p</w:t>
      </w:r>
      <w:r>
        <w:rPr>
          <w:noProof/>
        </w:rPr>
        <w:t>azard</w:t>
      </w:r>
      <w:r w:rsidRPr="000F3A8C">
        <w:rPr>
          <w:noProof/>
        </w:rPr>
        <w:t xml:space="preserve">a yüksek ve geçici olmayan giriş engellerinin </w:t>
      </w:r>
      <w:r w:rsidR="00DA1189">
        <w:rPr>
          <w:noProof/>
        </w:rPr>
        <w:t xml:space="preserve">bulunduğu değerlendirilmektedir. </w:t>
      </w:r>
      <w:r w:rsidRPr="000F3A8C">
        <w:rPr>
          <w:noProof/>
        </w:rPr>
        <w:t xml:space="preserve"> </w:t>
      </w:r>
    </w:p>
    <w:p w14:paraId="203F3FB7" w14:textId="77777777" w:rsidR="00F23B09" w:rsidRDefault="00F23B09" w:rsidP="00F23B09">
      <w:pPr>
        <w:spacing w:line="360" w:lineRule="auto"/>
        <w:jc w:val="both"/>
        <w:rPr>
          <w:noProof/>
        </w:rPr>
      </w:pPr>
    </w:p>
    <w:p w14:paraId="357C1E62" w14:textId="77777777" w:rsidR="008A26CE" w:rsidRDefault="008A26CE" w:rsidP="00F23B09">
      <w:pPr>
        <w:spacing w:line="360" w:lineRule="auto"/>
        <w:jc w:val="both"/>
        <w:rPr>
          <w:i/>
        </w:rPr>
      </w:pPr>
      <w:r w:rsidRPr="00414495">
        <w:rPr>
          <w:i/>
        </w:rPr>
        <w:t xml:space="preserve">Sonuç olarak </w:t>
      </w:r>
      <w:r w:rsidR="005777B1" w:rsidRPr="00414495">
        <w:rPr>
          <w:i/>
        </w:rPr>
        <w:t>sabit şebekede</w:t>
      </w:r>
      <w:r w:rsidRPr="00414495">
        <w:rPr>
          <w:i/>
        </w:rPr>
        <w:t xml:space="preserve"> çağrı sonlandırma hizmetlerine yönelik ilgili </w:t>
      </w:r>
      <w:r w:rsidR="001A4878">
        <w:rPr>
          <w:i/>
        </w:rPr>
        <w:t>pazarda</w:t>
      </w:r>
      <w:r w:rsidR="001A4878" w:rsidRPr="00414495">
        <w:rPr>
          <w:i/>
        </w:rPr>
        <w:t xml:space="preserve"> </w:t>
      </w:r>
      <w:r w:rsidRPr="00414495">
        <w:rPr>
          <w:i/>
        </w:rPr>
        <w:t>üçlü kriter testinin ilk koşulunun sağlandığı görülmektedir.</w:t>
      </w:r>
    </w:p>
    <w:p w14:paraId="75A65357" w14:textId="77777777" w:rsidR="00F23B09" w:rsidRPr="00414495" w:rsidRDefault="00F23B09" w:rsidP="00F23B09">
      <w:pPr>
        <w:spacing w:line="360" w:lineRule="auto"/>
        <w:jc w:val="both"/>
        <w:rPr>
          <w:i/>
        </w:rPr>
      </w:pPr>
    </w:p>
    <w:p w14:paraId="08D82439" w14:textId="77777777" w:rsidR="0079031C" w:rsidRDefault="0017771C" w:rsidP="00F23B09">
      <w:pPr>
        <w:pStyle w:val="Balk2"/>
      </w:pPr>
      <w:bookmarkStart w:id="64" w:name="_Toc329689314"/>
      <w:bookmarkStart w:id="65" w:name="_Toc48547384"/>
      <w:r w:rsidRPr="00414495">
        <w:t xml:space="preserve">İkinci </w:t>
      </w:r>
      <w:bookmarkEnd w:id="64"/>
      <w:r w:rsidR="00CE68CA">
        <w:t>Kriter</w:t>
      </w:r>
      <w:bookmarkEnd w:id="65"/>
    </w:p>
    <w:p w14:paraId="66F25CAC" w14:textId="77777777" w:rsidR="00F23B09" w:rsidRPr="00F23B09" w:rsidRDefault="00F23B09" w:rsidP="00F23B09"/>
    <w:p w14:paraId="7ADA14A3" w14:textId="77777777" w:rsidR="00F23B09" w:rsidRPr="00EE1231" w:rsidRDefault="00F23B09" w:rsidP="00F23B09">
      <w:pPr>
        <w:spacing w:line="360" w:lineRule="auto"/>
        <w:jc w:val="both"/>
      </w:pPr>
      <w:r w:rsidRPr="00414495">
        <w:t xml:space="preserve">Üçlü kriter testinin ikinci koşulu; </w:t>
      </w:r>
      <w:r w:rsidRPr="00414495">
        <w:rPr>
          <w:i/>
        </w:rPr>
        <w:t xml:space="preserve">“ilgili </w:t>
      </w:r>
      <w:r>
        <w:rPr>
          <w:i/>
        </w:rPr>
        <w:t>pazarda</w:t>
      </w:r>
      <w:r w:rsidRPr="00414495">
        <w:rPr>
          <w:i/>
        </w:rPr>
        <w:t>, pazar yapısının belirli bir dönem içinde kendiliğinden rekabetçi yapıya kavuşacağının beklenmemesi”</w:t>
      </w:r>
      <w:r w:rsidRPr="00414495">
        <w:t>dir. Avrupa Komisyonu’nun 2007 yılındaki Tavsiye Kararı, bu kriterin incelenmesinin ileriye dönük bakış açısı ile değerlendirilmesi gerektiğini belirtmektedir. İkinci kriter, ilgili pazarda yüksek ve geçici olmayan giriş engellerinin mevcut olması durumunda bile pazara özgü yapısal etkenlerin veya pazar niteliklerinin ilgili pazarın belirli bir dönem içinde kendiliğinden rekabetçi bir yapıya yönelip yönelmeyece</w:t>
      </w:r>
      <w:r>
        <w:t>ğinin incelenmesi ile ilgilidir</w:t>
      </w:r>
      <w:r w:rsidRPr="00EE1231">
        <w:t>.</w:t>
      </w:r>
      <w:r>
        <w:t xml:space="preserve"> </w:t>
      </w:r>
      <w:r w:rsidRPr="00414495">
        <w:t xml:space="preserve">Üçlü kriter testinin uygulamalarına bakıldığında, </w:t>
      </w:r>
      <w:r w:rsidR="00C94D69">
        <w:t xml:space="preserve">ilk </w:t>
      </w:r>
      <w:r w:rsidRPr="00414495">
        <w:t>iki</w:t>
      </w:r>
      <w:r w:rsidR="00C94D69">
        <w:t xml:space="preserve"> </w:t>
      </w:r>
      <w:r w:rsidRPr="00414495">
        <w:t xml:space="preserve">kriterin zaman zaman birbirleri ile ilişkilendirilebildiği görülmektedir. Zira </w:t>
      </w:r>
      <w:r w:rsidR="00C94D69" w:rsidRPr="00414495">
        <w:t xml:space="preserve">özellikle </w:t>
      </w:r>
      <w:r w:rsidRPr="00414495">
        <w:t>yüksek ve geçici olmayan yapısal giriş engellerinin bulunduğu bir pazar</w:t>
      </w:r>
      <w:r w:rsidR="00C94D69">
        <w:t>da</w:t>
      </w:r>
      <w:r w:rsidRPr="00414495">
        <w:t xml:space="preserve"> </w:t>
      </w:r>
      <w:r>
        <w:t xml:space="preserve">kısa ve orta vadede </w:t>
      </w:r>
      <w:r w:rsidRPr="00414495">
        <w:t>kendiliğinden rekabetçi bir yapıya kavuş</w:t>
      </w:r>
      <w:r w:rsidR="00C94D69">
        <w:t>ul</w:t>
      </w:r>
      <w:r w:rsidRPr="00414495">
        <w:t>ması beklenen bir durum değildir.</w:t>
      </w:r>
    </w:p>
    <w:p w14:paraId="1B56AF79" w14:textId="77777777" w:rsidR="00F23B09" w:rsidRDefault="00F23B09" w:rsidP="00F23B09">
      <w:pPr>
        <w:spacing w:line="360" w:lineRule="auto"/>
        <w:jc w:val="both"/>
      </w:pPr>
    </w:p>
    <w:p w14:paraId="67966AFA" w14:textId="3BE6DDEB" w:rsidR="008A26CE" w:rsidRPr="00414495" w:rsidRDefault="00F23B09" w:rsidP="00F23B09">
      <w:pPr>
        <w:spacing w:line="360" w:lineRule="auto"/>
        <w:jc w:val="both"/>
      </w:pPr>
      <w:r>
        <w:rPr>
          <w:noProof/>
        </w:rPr>
        <w:t>Sabit şebekede</w:t>
      </w:r>
      <w:r w:rsidRPr="00FE4EC6">
        <w:rPr>
          <w:noProof/>
        </w:rPr>
        <w:t xml:space="preserve"> çağrı sonlandırma pazarın</w:t>
      </w:r>
      <w:r>
        <w:rPr>
          <w:noProof/>
        </w:rPr>
        <w:t>ın</w:t>
      </w:r>
      <w:r w:rsidRPr="00FE4EC6">
        <w:rPr>
          <w:noProof/>
        </w:rPr>
        <w:t xml:space="preserve"> teknik yapısı ve arayan taraf öder prensibi gereğince işletmeciler kendi şebekelerinde </w:t>
      </w:r>
      <w:r w:rsidR="00C94D69">
        <w:rPr>
          <w:noProof/>
        </w:rPr>
        <w:t>önemli bir kontrol</w:t>
      </w:r>
      <w:r w:rsidRPr="00FE4EC6">
        <w:rPr>
          <w:noProof/>
        </w:rPr>
        <w:t xml:space="preserve">e </w:t>
      </w:r>
      <w:r w:rsidR="00C94D69">
        <w:rPr>
          <w:noProof/>
        </w:rPr>
        <w:t>sahiptir</w:t>
      </w:r>
      <w:r w:rsidRPr="00FE4EC6">
        <w:rPr>
          <w:noProof/>
        </w:rPr>
        <w:t>.</w:t>
      </w:r>
      <w:r>
        <w:rPr>
          <w:noProof/>
        </w:rPr>
        <w:t xml:space="preserve"> P</w:t>
      </w:r>
      <w:r w:rsidRPr="00704583">
        <w:t xml:space="preserve">erakende seviyede kullanılan </w:t>
      </w:r>
      <w:r w:rsidR="0020449B">
        <w:t>şebekeler üstü</w:t>
      </w:r>
      <w:r w:rsidRPr="00704583">
        <w:t xml:space="preserve"> hizmetlerin</w:t>
      </w:r>
      <w:r>
        <w:rPr>
          <w:noProof/>
        </w:rPr>
        <w:t xml:space="preserve"> ise, işbu pazarı kendiliğinden rekabetçi bir yapıya kavuşturacak genel anlamda bir etkisinin ya da baskısının henüz söz konusu olmadığı </w:t>
      </w:r>
      <w:r w:rsidR="00C94D69">
        <w:rPr>
          <w:noProof/>
        </w:rPr>
        <w:t xml:space="preserve">da </w:t>
      </w:r>
      <w:r>
        <w:rPr>
          <w:noProof/>
        </w:rPr>
        <w:lastRenderedPageBreak/>
        <w:t xml:space="preserve">değerlendirilmektedir. </w:t>
      </w:r>
      <w:bookmarkStart w:id="66" w:name="_Toc329689315"/>
      <w:r w:rsidR="008A26CE" w:rsidRPr="00414495">
        <w:t>Dolayısıyla</w:t>
      </w:r>
      <w:r w:rsidR="00C94D69">
        <w:t>,</w:t>
      </w:r>
      <w:r w:rsidR="008A26CE" w:rsidRPr="00414495">
        <w:t xml:space="preserve"> sabit şebekede çağrı sonlandırma pazarında her bir işletmecinin kendi şebekesinde </w:t>
      </w:r>
      <w:r w:rsidR="00C94D69">
        <w:t xml:space="preserve">sahip olduğu kontrolü </w:t>
      </w:r>
      <w:r>
        <w:t xml:space="preserve">önemli ölçüde sınırlandıracak </w:t>
      </w:r>
      <w:r w:rsidR="008A26CE" w:rsidRPr="00414495">
        <w:t>arz ve talep yönlü ikame imkân</w:t>
      </w:r>
      <w:r w:rsidR="00C94D69">
        <w:t>lar</w:t>
      </w:r>
      <w:r w:rsidR="008A26CE" w:rsidRPr="00414495">
        <w:t>ının bulunmaması ve bu durumun öngörülen gelecekte değişmesinin olası görülmemesi neden</w:t>
      </w:r>
      <w:r>
        <w:t>iyle</w:t>
      </w:r>
      <w:r w:rsidR="008A26CE" w:rsidRPr="00414495">
        <w:t xml:space="preserve"> ilgili pazar</w:t>
      </w:r>
      <w:r>
        <w:t>ın</w:t>
      </w:r>
      <w:r w:rsidR="008A26CE" w:rsidRPr="00414495">
        <w:t xml:space="preserve"> </w:t>
      </w:r>
      <w:r w:rsidRPr="00414495">
        <w:t xml:space="preserve">kısa ve orta vadede </w:t>
      </w:r>
      <w:r w:rsidR="008A26CE" w:rsidRPr="00414495">
        <w:t xml:space="preserve">kendiliğinden rekabetçi bir yapıya kavuşması </w:t>
      </w:r>
      <w:r>
        <w:t>beklenmemek</w:t>
      </w:r>
      <w:r w:rsidR="008A26CE" w:rsidRPr="00414495">
        <w:t xml:space="preserve">tedir. </w:t>
      </w:r>
    </w:p>
    <w:p w14:paraId="1092F79A" w14:textId="77777777" w:rsidR="00F23B09" w:rsidRDefault="00F23B09" w:rsidP="005777B1">
      <w:pPr>
        <w:spacing w:after="200" w:line="360" w:lineRule="auto"/>
        <w:jc w:val="both"/>
        <w:rPr>
          <w:i/>
        </w:rPr>
      </w:pPr>
    </w:p>
    <w:p w14:paraId="71318F4E" w14:textId="77777777" w:rsidR="008A26CE" w:rsidRDefault="008A26CE" w:rsidP="00B81375">
      <w:pPr>
        <w:spacing w:line="360" w:lineRule="auto"/>
        <w:jc w:val="both"/>
        <w:rPr>
          <w:i/>
        </w:rPr>
      </w:pPr>
      <w:r w:rsidRPr="00414495">
        <w:rPr>
          <w:i/>
        </w:rPr>
        <w:t xml:space="preserve">Sonuç olarak sabit şebekede çağrı sonlandırma hizmetlerine yönelik ilgili </w:t>
      </w:r>
      <w:r w:rsidR="001A4878">
        <w:rPr>
          <w:i/>
        </w:rPr>
        <w:t>pazarda</w:t>
      </w:r>
      <w:r w:rsidR="001A4878" w:rsidRPr="00414495">
        <w:rPr>
          <w:i/>
        </w:rPr>
        <w:t xml:space="preserve"> </w:t>
      </w:r>
      <w:r w:rsidRPr="00414495">
        <w:rPr>
          <w:i/>
        </w:rPr>
        <w:t>üçlü kriter testinin ikinci koşulunun da sağlandığı anlaşılmaktadır.</w:t>
      </w:r>
    </w:p>
    <w:p w14:paraId="1553A4AA" w14:textId="77777777" w:rsidR="00B81375" w:rsidRPr="00414495" w:rsidRDefault="00B81375" w:rsidP="00B81375">
      <w:pPr>
        <w:spacing w:line="360" w:lineRule="auto"/>
        <w:jc w:val="both"/>
        <w:rPr>
          <w:i/>
        </w:rPr>
      </w:pPr>
    </w:p>
    <w:p w14:paraId="44E0D504" w14:textId="77777777" w:rsidR="0079031C" w:rsidRDefault="0017771C" w:rsidP="00B81375">
      <w:pPr>
        <w:pStyle w:val="Balk2"/>
      </w:pPr>
      <w:bookmarkStart w:id="67" w:name="_Toc48547385"/>
      <w:r w:rsidRPr="00414495">
        <w:t xml:space="preserve">Üçüncü </w:t>
      </w:r>
      <w:bookmarkEnd w:id="66"/>
      <w:r w:rsidR="00CE68CA">
        <w:t>Kriter</w:t>
      </w:r>
      <w:bookmarkEnd w:id="67"/>
    </w:p>
    <w:p w14:paraId="0058CA55" w14:textId="77777777" w:rsidR="00B81375" w:rsidRPr="00B81375" w:rsidRDefault="00B81375" w:rsidP="00B81375">
      <w:pPr>
        <w:spacing w:line="360" w:lineRule="auto"/>
      </w:pPr>
    </w:p>
    <w:p w14:paraId="6956C41E" w14:textId="77777777" w:rsidR="0017771C" w:rsidRDefault="0017771C" w:rsidP="00B81375">
      <w:pPr>
        <w:widowControl w:val="0"/>
        <w:autoSpaceDE w:val="0"/>
        <w:autoSpaceDN w:val="0"/>
        <w:adjustRightInd w:val="0"/>
        <w:spacing w:line="360" w:lineRule="auto"/>
        <w:ind w:right="109"/>
        <w:jc w:val="both"/>
      </w:pPr>
      <w:r w:rsidRPr="00414495">
        <w:t xml:space="preserve">Üçlü kriter testinin üçüncü koşulunu ise </w:t>
      </w:r>
      <w:r w:rsidRPr="00414495">
        <w:rPr>
          <w:i/>
        </w:rPr>
        <w:t>“rekabet kurallarının tek başına uygulanmasının pazar yapısının bozukluğunu gidermede yetersiz olması”</w:t>
      </w:r>
      <w:r w:rsidRPr="00414495">
        <w:t xml:space="preserve"> oluşturmaktadır. Bu kapsamda, üçlü kriter testinin ilk iki koşulunun birlikte sağlanması durumunda oluşabilecek pazar aksaklıklarının giderilmesine yönelik </w:t>
      </w:r>
      <w:r w:rsidR="00D01FC7" w:rsidRPr="00414495">
        <w:t>ardıl</w:t>
      </w:r>
      <w:r w:rsidR="00D01FC7" w:rsidRPr="00414495">
        <w:rPr>
          <w:i/>
        </w:rPr>
        <w:t xml:space="preserve"> </w:t>
      </w:r>
      <w:r w:rsidR="00D01FC7" w:rsidRPr="00414495">
        <w:t>(</w:t>
      </w:r>
      <w:r w:rsidRPr="00414495">
        <w:rPr>
          <w:i/>
        </w:rPr>
        <w:t>ex post</w:t>
      </w:r>
      <w:r w:rsidRPr="00414495">
        <w:t xml:space="preserve">) rekabet kurallarının tek başına yeterli olamayacağının değerlendirilmesi gerekmektedir. Pazar aksaklıklarından kaynaklanan etkinsizliklerin giderilmesine yönelik olarak müdahalelerin tam zamanında ve gecikmeksizin yapılmasının vazgeçilemez olduğu durumlarda rekabet hukuku kurallarının tek başına yetersiz kalacağı söylenebilmektedir. </w:t>
      </w:r>
    </w:p>
    <w:p w14:paraId="40AE974E" w14:textId="77777777" w:rsidR="00B81375" w:rsidRDefault="00B81375" w:rsidP="00B81375">
      <w:pPr>
        <w:widowControl w:val="0"/>
        <w:autoSpaceDE w:val="0"/>
        <w:autoSpaceDN w:val="0"/>
        <w:adjustRightInd w:val="0"/>
        <w:spacing w:line="360" w:lineRule="auto"/>
        <w:ind w:right="109"/>
        <w:jc w:val="both"/>
      </w:pPr>
    </w:p>
    <w:p w14:paraId="04EF5C7D" w14:textId="77777777" w:rsidR="0017771C" w:rsidRDefault="00B81375" w:rsidP="00B81375">
      <w:pPr>
        <w:spacing w:line="360" w:lineRule="auto"/>
        <w:jc w:val="both"/>
      </w:pPr>
      <w:r w:rsidRPr="00414495">
        <w:t>Avrupa Düzenleyiciler Grubu</w:t>
      </w:r>
      <w:r>
        <w:t>’nun</w:t>
      </w:r>
      <w:r w:rsidRPr="00414495">
        <w:rPr>
          <w:rStyle w:val="DipnotBavurusu"/>
        </w:rPr>
        <w:footnoteReference w:id="14"/>
      </w:r>
      <w:r w:rsidR="0017771C" w:rsidRPr="00414495">
        <w:t xml:space="preserve"> üçlü kriter testine ilişkin raporunda</w:t>
      </w:r>
      <w:r>
        <w:t>,</w:t>
      </w:r>
      <w:r w:rsidRPr="00414495">
        <w:rPr>
          <w:rStyle w:val="DipnotBavurusu"/>
        </w:rPr>
        <w:footnoteReference w:id="15"/>
      </w:r>
      <w:r w:rsidRPr="00414495">
        <w:t xml:space="preserve"> </w:t>
      </w:r>
      <w:r w:rsidR="0017771C" w:rsidRPr="00414495">
        <w:t xml:space="preserve"> düzenlemeye tabi olması düşünülen pazarlarda sadece rekabet kurallarının uygulanması</w:t>
      </w:r>
      <w:r>
        <w:t>yla</w:t>
      </w:r>
      <w:r w:rsidR="0017771C" w:rsidRPr="00414495">
        <w:t xml:space="preserve"> dikey bütünleşik yapıda faaliyet gösteren yerleşik işletmecilerin yapacağı aşırı fiyatlandırma, fiyat ayrımcılığı, yıkıcı fiyatlama</w:t>
      </w:r>
      <w:r>
        <w:t xml:space="preserve"> ve</w:t>
      </w:r>
      <w:r w:rsidR="0017771C" w:rsidRPr="00414495">
        <w:t xml:space="preserve"> çapraz sübvansiyon gibi rekabete aykırı fiyatlama politikaları engellenmeye çalışılsa bile,</w:t>
      </w:r>
      <w:r w:rsidR="00161DB0">
        <w:t xml:space="preserve"> ilgili pazarda</w:t>
      </w:r>
      <w:r>
        <w:t xml:space="preserve"> EPG’ye sahip işletmeci/</w:t>
      </w:r>
      <w:r w:rsidR="0017771C" w:rsidRPr="00414495">
        <w:t>işletmecilerin sunacakları hizmet ile ilgili olarak ayrımcılık yapabilecekleri, ileri sürülen elverişsiz koşullar ile potansiyel rakip işletmecilerin pazara girişini engelleyebilecekleri ifade edilmektedir.</w:t>
      </w:r>
    </w:p>
    <w:p w14:paraId="6DBBD005" w14:textId="77777777" w:rsidR="00B81375" w:rsidRDefault="00B81375" w:rsidP="005777B1">
      <w:pPr>
        <w:spacing w:line="360" w:lineRule="auto"/>
        <w:jc w:val="both"/>
        <w:rPr>
          <w:i/>
        </w:rPr>
      </w:pPr>
    </w:p>
    <w:p w14:paraId="59283AE3" w14:textId="77777777" w:rsidR="00B81375" w:rsidRPr="00414495" w:rsidRDefault="00B81375" w:rsidP="00B81375">
      <w:pPr>
        <w:spacing w:line="360" w:lineRule="auto"/>
        <w:jc w:val="both"/>
      </w:pPr>
      <w:r w:rsidRPr="000F3A8C">
        <w:rPr>
          <w:noProof/>
        </w:rPr>
        <w:t>Çağrı sonlandırma hizmetlerinin çağrıyı sonlandıracak işletmeciye söz konusu çağrılar üzerinde mutlak hâkimiyet imkânı sağladığı göz önünde bulundurulduğunda, ilgili p</w:t>
      </w:r>
      <w:r>
        <w:rPr>
          <w:noProof/>
        </w:rPr>
        <w:t>azar</w:t>
      </w:r>
      <w:r w:rsidRPr="000F3A8C">
        <w:rPr>
          <w:noProof/>
        </w:rPr>
        <w:t xml:space="preserve">da getirilen </w:t>
      </w:r>
      <w:r>
        <w:rPr>
          <w:noProof/>
        </w:rPr>
        <w:t xml:space="preserve">öncül </w:t>
      </w:r>
      <w:r w:rsidRPr="000F3A8C">
        <w:rPr>
          <w:noProof/>
        </w:rPr>
        <w:t xml:space="preserve">yükümlülüklerin kaldırılması durumunda pazarda çağrı sonlandırma </w:t>
      </w:r>
      <w:r w:rsidRPr="000F3A8C">
        <w:rPr>
          <w:noProof/>
        </w:rPr>
        <w:lastRenderedPageBreak/>
        <w:t xml:space="preserve">ücretlerinde aşırı fiyatlama ve kârlılık, arabağlantı yapmayı reddetme ya da en azından anlaşma sağlanmasını güçleştirme veya dikey güç aktarımı gibi rekabet sorunlarıyla karşılaşılma riski bulunmaktadır. </w:t>
      </w:r>
      <w:r>
        <w:rPr>
          <w:noProof/>
        </w:rPr>
        <w:t xml:space="preserve">Bilindiği üzere, kesintisiz bir iletişimin sağlanması </w:t>
      </w:r>
      <w:r w:rsidRPr="00461C4A">
        <w:rPr>
          <w:noProof/>
        </w:rPr>
        <w:t>i</w:t>
      </w:r>
      <w:r w:rsidRPr="00461C4A">
        <w:t>çin</w:t>
      </w:r>
      <w:r w:rsidRPr="009E0BE6">
        <w:t xml:space="preserve"> etkili ve zamanında arabağlantı </w:t>
      </w:r>
      <w:r w:rsidRPr="00461C4A">
        <w:t>önemlidir</w:t>
      </w:r>
      <w:r w:rsidRPr="009E0BE6">
        <w:t>. Öncül düzenlemenin eksikliği halinde, çağrı sonlandırma pazarında uygun koşulların sağlanmasını teminen yaşanan uzun hukuki ihtilaflar, haberleşme pazarlarının verimliliğine engel olacaktır.</w:t>
      </w:r>
      <w:r w:rsidRPr="00841769">
        <w:rPr>
          <w:lang w:val="en-GB"/>
        </w:rPr>
        <w:t xml:space="preserve"> </w:t>
      </w:r>
      <w:r w:rsidRPr="000F3A8C">
        <w:rPr>
          <w:noProof/>
        </w:rPr>
        <w:t>Bu nedenle ilgili p</w:t>
      </w:r>
      <w:r>
        <w:rPr>
          <w:noProof/>
        </w:rPr>
        <w:t>azar</w:t>
      </w:r>
      <w:r w:rsidRPr="000F3A8C">
        <w:rPr>
          <w:noProof/>
        </w:rPr>
        <w:t>da rekabet hukuku kurallarının öncül düzenlemeyi ikame edemeyeceği değerlendirilmektedir. Ayrıca, piyasa başarısızlığından kaynaklanan etkinsizliklerin giderilmesine yönelik olarak müdahalelerin tam zamanında ve gecikmeksizin yapılmasının vazgeçilemez olduğu durumlarda rekabet hukuku kurallarının tek başına yetersiz kalacağı söylenebilmektedir.</w:t>
      </w:r>
      <w:r>
        <w:rPr>
          <w:noProof/>
        </w:rPr>
        <w:t xml:space="preserve"> </w:t>
      </w:r>
      <w:r w:rsidRPr="00414495">
        <w:t xml:space="preserve">Bu nedenle ilgili </w:t>
      </w:r>
      <w:r>
        <w:t>pazarda</w:t>
      </w:r>
      <w:r w:rsidRPr="00414495">
        <w:t xml:space="preserve"> rekabet hukuku kurallarının </w:t>
      </w:r>
      <w:r>
        <w:t xml:space="preserve">tek başına yeterli olmayacağı </w:t>
      </w:r>
      <w:r w:rsidRPr="00414495">
        <w:t xml:space="preserve">değerlendirilmektedir. </w:t>
      </w:r>
    </w:p>
    <w:p w14:paraId="77680608" w14:textId="77777777" w:rsidR="00B81375" w:rsidRDefault="00B81375" w:rsidP="005777B1">
      <w:pPr>
        <w:spacing w:line="360" w:lineRule="auto"/>
        <w:jc w:val="both"/>
        <w:rPr>
          <w:i/>
        </w:rPr>
      </w:pPr>
    </w:p>
    <w:p w14:paraId="6CBC4C80" w14:textId="77777777" w:rsidR="0017771C" w:rsidRDefault="005777B1" w:rsidP="005777B1">
      <w:pPr>
        <w:spacing w:line="360" w:lineRule="auto"/>
        <w:jc w:val="both"/>
      </w:pPr>
      <w:r w:rsidRPr="00414495">
        <w:rPr>
          <w:i/>
        </w:rPr>
        <w:t xml:space="preserve">Sonuç olarak sabit şebekede çağrı sonlandırma hizmetlerine yönelik ilgili </w:t>
      </w:r>
      <w:r w:rsidR="001A4878">
        <w:rPr>
          <w:i/>
        </w:rPr>
        <w:t>pazar</w:t>
      </w:r>
      <w:r w:rsidR="001A4878" w:rsidRPr="00414495">
        <w:rPr>
          <w:i/>
        </w:rPr>
        <w:t xml:space="preserve">da </w:t>
      </w:r>
      <w:r w:rsidRPr="00414495">
        <w:rPr>
          <w:i/>
        </w:rPr>
        <w:t xml:space="preserve">üçlü kriter testinin </w:t>
      </w:r>
      <w:r w:rsidR="00D01FC7">
        <w:rPr>
          <w:i/>
        </w:rPr>
        <w:t>tüm koşullarının</w:t>
      </w:r>
      <w:r w:rsidRPr="00414495">
        <w:rPr>
          <w:i/>
        </w:rPr>
        <w:t xml:space="preserve"> birlikte sağlandığı görülmektedir.</w:t>
      </w:r>
      <w:r w:rsidR="0017771C" w:rsidRPr="00414495">
        <w:t xml:space="preserve"> </w:t>
      </w:r>
    </w:p>
    <w:p w14:paraId="0ECFC469" w14:textId="77777777" w:rsidR="00B81375" w:rsidRDefault="00B81375" w:rsidP="005777B1">
      <w:pPr>
        <w:spacing w:line="360" w:lineRule="auto"/>
        <w:jc w:val="both"/>
      </w:pPr>
    </w:p>
    <w:tbl>
      <w:tblPr>
        <w:tblStyle w:val="TabloKlavuzu"/>
        <w:tblpPr w:leftFromText="141" w:rightFromText="141" w:vertAnchor="text" w:horzAnchor="margin" w:tblpY="79"/>
        <w:tblW w:w="0" w:type="auto"/>
        <w:shd w:val="clear" w:color="auto" w:fill="A6A6A6" w:themeFill="background1" w:themeFillShade="A6"/>
        <w:tblLook w:val="04A0" w:firstRow="1" w:lastRow="0" w:firstColumn="1" w:lastColumn="0" w:noHBand="0" w:noVBand="1"/>
      </w:tblPr>
      <w:tblGrid>
        <w:gridCol w:w="8921"/>
      </w:tblGrid>
      <w:tr w:rsidR="00B81375" w:rsidRPr="00CE1147" w14:paraId="5230E9F9" w14:textId="77777777" w:rsidTr="00B03851">
        <w:tc>
          <w:tcPr>
            <w:tcW w:w="9062" w:type="dxa"/>
            <w:shd w:val="clear" w:color="auto" w:fill="A6A6A6" w:themeFill="background1" w:themeFillShade="A6"/>
          </w:tcPr>
          <w:p w14:paraId="53AEB800" w14:textId="77777777" w:rsidR="00B81375" w:rsidRPr="00CE1147" w:rsidRDefault="00B81375" w:rsidP="00B03851">
            <w:pPr>
              <w:spacing w:line="360" w:lineRule="auto"/>
              <w:jc w:val="both"/>
              <w:rPr>
                <w:b/>
                <w:noProof/>
                <w:u w:val="single"/>
              </w:rPr>
            </w:pPr>
            <w:r w:rsidRPr="00CE1147">
              <w:rPr>
                <w:b/>
                <w:noProof/>
                <w:u w:val="single"/>
              </w:rPr>
              <w:t xml:space="preserve">Soru </w:t>
            </w:r>
            <w:r>
              <w:rPr>
                <w:b/>
                <w:noProof/>
                <w:u w:val="single"/>
              </w:rPr>
              <w:t>7</w:t>
            </w:r>
          </w:p>
          <w:p w14:paraId="70D5B941" w14:textId="77777777" w:rsidR="00B81375" w:rsidRPr="00CE1147" w:rsidRDefault="00B81375" w:rsidP="00B03851">
            <w:pPr>
              <w:spacing w:line="360" w:lineRule="auto"/>
              <w:jc w:val="both"/>
              <w:rPr>
                <w:noProof/>
              </w:rPr>
            </w:pPr>
            <w:r>
              <w:rPr>
                <w:noProof/>
              </w:rPr>
              <w:t>Sabit şebekede</w:t>
            </w:r>
            <w:r w:rsidRPr="00CE1147">
              <w:rPr>
                <w:noProof/>
              </w:rPr>
              <w:t xml:space="preserve"> çağrı sonlandırma hizmetlerine ilişkin yapılan üçlü kriter testine yönelik değerlendirmelere katılıyor musunuz? Görüşlerinizi detaylı bir şekilde açıklayınız.</w:t>
            </w:r>
          </w:p>
        </w:tc>
      </w:tr>
    </w:tbl>
    <w:p w14:paraId="398CDCEF" w14:textId="77777777" w:rsidR="00B81375" w:rsidRDefault="00B81375" w:rsidP="005777B1">
      <w:pPr>
        <w:spacing w:line="360" w:lineRule="auto"/>
        <w:jc w:val="both"/>
      </w:pPr>
    </w:p>
    <w:p w14:paraId="6C0490BE" w14:textId="77777777" w:rsidR="00B81375" w:rsidRDefault="00B81375" w:rsidP="005777B1">
      <w:pPr>
        <w:spacing w:line="360" w:lineRule="auto"/>
        <w:jc w:val="both"/>
      </w:pPr>
    </w:p>
    <w:p w14:paraId="0631B3A6" w14:textId="77777777" w:rsidR="00B81375" w:rsidRDefault="00B81375" w:rsidP="005777B1">
      <w:pPr>
        <w:spacing w:line="360" w:lineRule="auto"/>
        <w:jc w:val="both"/>
      </w:pPr>
    </w:p>
    <w:p w14:paraId="3BC5AD10" w14:textId="77777777" w:rsidR="00142C76" w:rsidRDefault="00142C76" w:rsidP="005777B1">
      <w:pPr>
        <w:spacing w:line="360" w:lineRule="auto"/>
        <w:jc w:val="both"/>
      </w:pPr>
    </w:p>
    <w:p w14:paraId="298D1CC6" w14:textId="77777777" w:rsidR="00142C76" w:rsidRPr="00414495" w:rsidRDefault="00142C76" w:rsidP="005777B1">
      <w:pPr>
        <w:spacing w:line="360" w:lineRule="auto"/>
        <w:jc w:val="both"/>
        <w:rPr>
          <w:i/>
        </w:rPr>
      </w:pPr>
    </w:p>
    <w:bookmarkEnd w:id="61"/>
    <w:p w14:paraId="2595A93B" w14:textId="77777777" w:rsidR="00351089" w:rsidRDefault="00351089" w:rsidP="00C0174F">
      <w:pPr>
        <w:spacing w:after="240" w:line="360" w:lineRule="auto"/>
        <w:jc w:val="both"/>
        <w:rPr>
          <w:rFonts w:eastAsiaTheme="minorHAnsi"/>
          <w:lang w:eastAsia="en-US"/>
        </w:rPr>
        <w:sectPr w:rsidR="00351089" w:rsidSect="005E4BB8">
          <w:pgSz w:w="11906" w:h="16838" w:code="9"/>
          <w:pgMar w:top="1418" w:right="1274" w:bottom="1258" w:left="1701" w:header="708" w:footer="708" w:gutter="0"/>
          <w:cols w:space="708"/>
          <w:docGrid w:linePitch="360"/>
        </w:sectPr>
      </w:pPr>
    </w:p>
    <w:p w14:paraId="7989F2FA" w14:textId="77777777" w:rsidR="0017771C" w:rsidRPr="00C1148D" w:rsidRDefault="003C61E0" w:rsidP="00C1148D">
      <w:pPr>
        <w:pStyle w:val="Balk1"/>
      </w:pPr>
      <w:bookmarkStart w:id="68" w:name="_Toc343780062"/>
      <w:bookmarkStart w:id="69" w:name="_Toc343781532"/>
      <w:bookmarkStart w:id="70" w:name="_Toc343783567"/>
      <w:bookmarkStart w:id="71" w:name="_Toc344110125"/>
      <w:bookmarkStart w:id="72" w:name="_Toc344293408"/>
      <w:bookmarkStart w:id="73" w:name="_Toc343780063"/>
      <w:bookmarkStart w:id="74" w:name="_Toc343781533"/>
      <w:bookmarkStart w:id="75" w:name="_Toc343783568"/>
      <w:bookmarkStart w:id="76" w:name="_Toc344110126"/>
      <w:bookmarkStart w:id="77" w:name="_Toc344293409"/>
      <w:bookmarkStart w:id="78" w:name="_Toc48547386"/>
      <w:bookmarkEnd w:id="68"/>
      <w:bookmarkEnd w:id="69"/>
      <w:bookmarkEnd w:id="70"/>
      <w:bookmarkEnd w:id="71"/>
      <w:bookmarkEnd w:id="72"/>
      <w:bookmarkEnd w:id="73"/>
      <w:bookmarkEnd w:id="74"/>
      <w:bookmarkEnd w:id="75"/>
      <w:bookmarkEnd w:id="76"/>
      <w:bookmarkEnd w:id="77"/>
      <w:r w:rsidRPr="00C1148D">
        <w:lastRenderedPageBreak/>
        <w:t>REKABET SEVİYESİNİN ANALİZİ</w:t>
      </w:r>
      <w:bookmarkEnd w:id="78"/>
    </w:p>
    <w:p w14:paraId="3C3B6A04" w14:textId="77777777" w:rsidR="007B6960" w:rsidRPr="007B6960" w:rsidRDefault="007B6960" w:rsidP="00C1148D">
      <w:pPr>
        <w:spacing w:line="360" w:lineRule="auto"/>
      </w:pPr>
    </w:p>
    <w:p w14:paraId="4E5EE568" w14:textId="77777777" w:rsidR="008A26CE" w:rsidRPr="00414495" w:rsidRDefault="008A26CE" w:rsidP="00C1148D">
      <w:pPr>
        <w:spacing w:line="360" w:lineRule="auto"/>
        <w:jc w:val="both"/>
      </w:pPr>
      <w:r w:rsidRPr="00414495">
        <w:t xml:space="preserve">İlgili pazara ilişkin </w:t>
      </w:r>
      <w:r w:rsidR="00C1148D">
        <w:t>yapılan rekabet seviyesi</w:t>
      </w:r>
      <w:r w:rsidRPr="00414495">
        <w:t xml:space="preserve"> analizi</w:t>
      </w:r>
      <w:r w:rsidR="00C1148D">
        <w:t>nde,</w:t>
      </w:r>
      <w:r w:rsidRPr="00414495">
        <w:t xml:space="preserve"> söz konusu pazarda EPG’ye sahip işletmecinin olup olmadığını</w:t>
      </w:r>
      <w:r w:rsidR="00C1148D">
        <w:t>n</w:t>
      </w:r>
      <w:r w:rsidRPr="00414495">
        <w:t xml:space="preserve"> tespit</w:t>
      </w:r>
      <w:r w:rsidR="00C1148D">
        <w:t xml:space="preserve">i yapılmaktadır. Bu çerçevede </w:t>
      </w:r>
      <w:r w:rsidRPr="00414495">
        <w:t>ilgili pazarda EPG’ye sahip işletmecinin bulunmaması söz konusu pazarın rekabetçi olduğunu, EPG’ye sahip işletmeci veya işletmecilerin varlığı ise söz konusu pazarın rekabetçi olmadığını göstermektedir. Dolayısıyla bu bölümde yapılan rekabet seviyesi analizi ilgili pazarda EPG’ye sahip işletmecinin varlığını tespit etmeye yöneliktir.</w:t>
      </w:r>
    </w:p>
    <w:p w14:paraId="2993AB56" w14:textId="77777777" w:rsidR="00C1148D" w:rsidRDefault="00C1148D" w:rsidP="00C1148D">
      <w:pPr>
        <w:spacing w:line="360" w:lineRule="auto"/>
        <w:jc w:val="both"/>
        <w:rPr>
          <w:noProof/>
        </w:rPr>
      </w:pPr>
    </w:p>
    <w:p w14:paraId="2120D2F1" w14:textId="77777777" w:rsidR="00C1148D" w:rsidRPr="00E11C65" w:rsidRDefault="00C1148D" w:rsidP="00C1148D">
      <w:pPr>
        <w:spacing w:line="360" w:lineRule="auto"/>
        <w:jc w:val="both"/>
      </w:pPr>
      <w:r w:rsidRPr="000F3A8C">
        <w:rPr>
          <w:noProof/>
        </w:rPr>
        <w:t xml:space="preserve">Pazar Analizi Yönetmeliği’nin 3’üncü maddesinde ‘etkin piyasa gücü’, </w:t>
      </w:r>
      <w:r w:rsidRPr="000F3A8C">
        <w:rPr>
          <w:i/>
          <w:noProof/>
        </w:rPr>
        <w:t>“İşletmecinin, ilgili elektronik haberleşme pazarında, tek başına ya da diğer işletmecilerle birlikte rakiplerinden, kullanıcılarından ve tüketicilerinden fark edilir bir şekilde bağımsız olarak hareket edebilmesine imkân sağlayan ekonomik gücü”</w:t>
      </w:r>
      <w:r w:rsidRPr="000F3A8C">
        <w:rPr>
          <w:noProof/>
        </w:rPr>
        <w:t xml:space="preserve"> ifade edecek şekilde tanımlanmaktadır.</w:t>
      </w:r>
      <w:r>
        <w:rPr>
          <w:noProof/>
        </w:rPr>
        <w:t xml:space="preserve"> Anılan Y</w:t>
      </w:r>
      <w:r w:rsidRPr="00E11C65">
        <w:rPr>
          <w:noProof/>
        </w:rPr>
        <w:t>önetmeli</w:t>
      </w:r>
      <w:r>
        <w:rPr>
          <w:noProof/>
        </w:rPr>
        <w:t>k’</w:t>
      </w:r>
      <w:r w:rsidRPr="00E11C65">
        <w:rPr>
          <w:noProof/>
        </w:rPr>
        <w:t>in</w:t>
      </w:r>
      <w:r>
        <w:rPr>
          <w:noProof/>
        </w:rPr>
        <w:t xml:space="preserve"> </w:t>
      </w:r>
      <w:r w:rsidRPr="00E11C65">
        <w:t xml:space="preserve">9’uncu maddesinde </w:t>
      </w:r>
      <w:r w:rsidRPr="00E11C65">
        <w:rPr>
          <w:i/>
        </w:rPr>
        <w:t>“İlgili pazarda etkin piyasa gücüne sahip işletmecilerin belirlenmesinde, işletmecilerin sahip olduğu pazar payları öncelikli kriter olarak kullanılır. Pazar paylarının tespitinde ilgili pazarın özelliklerine göre; gelir, abone sayısı, kullanıcı sayısı, trafik miktarı, iletim kapasitesi, iletim hattı sayısı gibi veriler uygun ve mevcut olduğu ölçüde kullanılır.”</w:t>
      </w:r>
      <w:r w:rsidRPr="00E11C65">
        <w:t xml:space="preserve"> hükmü yer almaktadır. Ayrıca söz konusu maddede, ilgili pazarda EPG’ye sahip işletmecilerin belirlenmesinde, pazar payı dışında kullanılabilecek diğer kriterlere de yer verilmektedir.   </w:t>
      </w:r>
    </w:p>
    <w:p w14:paraId="03493315" w14:textId="77777777" w:rsidR="00C1148D" w:rsidRDefault="00C1148D" w:rsidP="00C1148D">
      <w:pPr>
        <w:spacing w:line="360" w:lineRule="auto"/>
        <w:jc w:val="both"/>
        <w:rPr>
          <w:noProof/>
        </w:rPr>
      </w:pPr>
    </w:p>
    <w:p w14:paraId="2A3963B4" w14:textId="77777777" w:rsidR="00C1148D" w:rsidRDefault="00C1148D" w:rsidP="00C1148D">
      <w:pPr>
        <w:spacing w:line="360" w:lineRule="auto"/>
        <w:jc w:val="both"/>
        <w:rPr>
          <w:noProof/>
          <w:color w:val="000000"/>
        </w:rPr>
      </w:pPr>
      <w:r>
        <w:rPr>
          <w:noProof/>
          <w:color w:val="000000"/>
        </w:rPr>
        <w:t>Bu kapsamda, bu bölümde,</w:t>
      </w:r>
      <w:r w:rsidRPr="000F3A8C">
        <w:rPr>
          <w:noProof/>
          <w:color w:val="000000"/>
        </w:rPr>
        <w:t xml:space="preserve"> ileriye dönük bakış açısıyla </w:t>
      </w:r>
      <w:r>
        <w:rPr>
          <w:noProof/>
          <w:color w:val="000000"/>
        </w:rPr>
        <w:t>sabit şebekede</w:t>
      </w:r>
      <w:r w:rsidRPr="000F3A8C">
        <w:rPr>
          <w:noProof/>
          <w:color w:val="000000"/>
        </w:rPr>
        <w:t xml:space="preserve"> çağrı sonlandırma pazarının yapısı</w:t>
      </w:r>
      <w:r>
        <w:rPr>
          <w:noProof/>
          <w:color w:val="000000"/>
        </w:rPr>
        <w:t xml:space="preserve"> ve</w:t>
      </w:r>
      <w:r w:rsidRPr="000F3A8C">
        <w:rPr>
          <w:noProof/>
          <w:color w:val="000000"/>
        </w:rPr>
        <w:t xml:space="preserve"> özellikleri</w:t>
      </w:r>
      <w:r>
        <w:rPr>
          <w:noProof/>
          <w:color w:val="000000"/>
        </w:rPr>
        <w:t xml:space="preserve">ne </w:t>
      </w:r>
      <w:r w:rsidRPr="000F3A8C">
        <w:rPr>
          <w:noProof/>
          <w:color w:val="000000"/>
        </w:rPr>
        <w:t xml:space="preserve">göre, </w:t>
      </w:r>
      <w:r w:rsidRPr="00414495">
        <w:t xml:space="preserve">başta pazar payı </w:t>
      </w:r>
      <w:r w:rsidRPr="00B27F06">
        <w:t>olmak üzere,</w:t>
      </w:r>
      <w:r w:rsidRPr="00B27F06">
        <w:rPr>
          <w:noProof/>
          <w:color w:val="000000"/>
        </w:rPr>
        <w:t xml:space="preserve"> anılan Yönetmelik maddesinde belirtilen diğer kriterler arasında yer </w:t>
      </w:r>
      <w:r w:rsidRPr="00B27F06">
        <w:rPr>
          <w:noProof/>
        </w:rPr>
        <w:t>alan potansiyel rekabet, kolayca tekrarlanamayan altyapıların kontrolü ve dengeleyici alıcı gücüne</w:t>
      </w:r>
      <w:r w:rsidRPr="00E859C6">
        <w:rPr>
          <w:noProof/>
        </w:rPr>
        <w:t xml:space="preserve"> ilişkin </w:t>
      </w:r>
      <w:r>
        <w:rPr>
          <w:noProof/>
          <w:color w:val="000000"/>
        </w:rPr>
        <w:t xml:space="preserve">kriterlerin de </w:t>
      </w:r>
      <w:r w:rsidRPr="000F3A8C">
        <w:rPr>
          <w:noProof/>
          <w:color w:val="000000"/>
        </w:rPr>
        <w:t xml:space="preserve">değerlendirilmesinin uygun olacağı düşünülmektedir. </w:t>
      </w:r>
    </w:p>
    <w:p w14:paraId="76B2B746" w14:textId="77777777" w:rsidR="00C1148D" w:rsidRDefault="00C1148D" w:rsidP="00C1148D">
      <w:pPr>
        <w:spacing w:line="360" w:lineRule="auto"/>
        <w:jc w:val="both"/>
        <w:rPr>
          <w:noProof/>
          <w:color w:val="000000"/>
        </w:rPr>
      </w:pPr>
    </w:p>
    <w:tbl>
      <w:tblPr>
        <w:tblStyle w:val="TabloKlavuzu"/>
        <w:tblpPr w:leftFromText="141" w:rightFromText="141" w:vertAnchor="text" w:horzAnchor="margin" w:tblpY="79"/>
        <w:tblW w:w="0" w:type="auto"/>
        <w:shd w:val="clear" w:color="auto" w:fill="A6A6A6" w:themeFill="background1" w:themeFillShade="A6"/>
        <w:tblLook w:val="04A0" w:firstRow="1" w:lastRow="0" w:firstColumn="1" w:lastColumn="0" w:noHBand="0" w:noVBand="1"/>
      </w:tblPr>
      <w:tblGrid>
        <w:gridCol w:w="8921"/>
      </w:tblGrid>
      <w:tr w:rsidR="00C1148D" w:rsidRPr="00CE1147" w14:paraId="444FFFE3" w14:textId="77777777" w:rsidTr="00B03851">
        <w:tc>
          <w:tcPr>
            <w:tcW w:w="9062" w:type="dxa"/>
            <w:shd w:val="clear" w:color="auto" w:fill="A6A6A6" w:themeFill="background1" w:themeFillShade="A6"/>
          </w:tcPr>
          <w:p w14:paraId="412DE2D4" w14:textId="77777777" w:rsidR="00C1148D" w:rsidRPr="00CE1147" w:rsidRDefault="00C1148D" w:rsidP="00B03851">
            <w:pPr>
              <w:spacing w:line="360" w:lineRule="auto"/>
              <w:jc w:val="both"/>
              <w:rPr>
                <w:b/>
                <w:noProof/>
                <w:u w:val="single"/>
              </w:rPr>
            </w:pPr>
            <w:r w:rsidRPr="00CE1147">
              <w:rPr>
                <w:b/>
                <w:noProof/>
                <w:u w:val="single"/>
              </w:rPr>
              <w:t xml:space="preserve">Soru </w:t>
            </w:r>
            <w:r>
              <w:rPr>
                <w:b/>
                <w:noProof/>
                <w:u w:val="single"/>
              </w:rPr>
              <w:t>8</w:t>
            </w:r>
          </w:p>
          <w:p w14:paraId="1863B629" w14:textId="77777777" w:rsidR="00C1148D" w:rsidRPr="00CE1147" w:rsidRDefault="00C1148D" w:rsidP="00B03851">
            <w:pPr>
              <w:spacing w:line="360" w:lineRule="auto"/>
              <w:jc w:val="both"/>
              <w:rPr>
                <w:noProof/>
              </w:rPr>
            </w:pPr>
            <w:r w:rsidRPr="000F3A8C">
              <w:rPr>
                <w:noProof/>
              </w:rPr>
              <w:t>EPG’nin değerlendirilmesine ilişkin kriterlerin seçimi ve bu kriterlere verilen önem hususunda aynı düşüncede misiniz? Görüşlerinizi detaylı bir şekilde açıklayınız</w:t>
            </w:r>
            <w:r w:rsidRPr="00CE1147">
              <w:rPr>
                <w:noProof/>
              </w:rPr>
              <w:t>.</w:t>
            </w:r>
          </w:p>
        </w:tc>
      </w:tr>
    </w:tbl>
    <w:p w14:paraId="4C187BC2" w14:textId="77777777" w:rsidR="00C1148D" w:rsidRDefault="00C1148D" w:rsidP="00C1148D">
      <w:pPr>
        <w:spacing w:line="360" w:lineRule="auto"/>
        <w:jc w:val="both"/>
        <w:rPr>
          <w:b/>
          <w:noProof/>
          <w:u w:val="single"/>
        </w:rPr>
      </w:pPr>
    </w:p>
    <w:p w14:paraId="6250A893" w14:textId="77777777" w:rsidR="00C1148D" w:rsidRDefault="00C1148D" w:rsidP="00992312">
      <w:pPr>
        <w:rPr>
          <w:noProof/>
        </w:rPr>
      </w:pPr>
      <w:bookmarkStart w:id="79" w:name="_Toc201134414"/>
    </w:p>
    <w:p w14:paraId="4B600D35" w14:textId="77777777" w:rsidR="00C1148D" w:rsidRPr="00C1148D" w:rsidRDefault="00C1148D" w:rsidP="00C1148D"/>
    <w:p w14:paraId="3EE7831F" w14:textId="77777777" w:rsidR="0079031C" w:rsidRDefault="0017771C" w:rsidP="00313B60">
      <w:pPr>
        <w:pStyle w:val="Balk2"/>
      </w:pPr>
      <w:bookmarkStart w:id="80" w:name="_Toc48547387"/>
      <w:r w:rsidRPr="00414495">
        <w:lastRenderedPageBreak/>
        <w:t xml:space="preserve">Pazar </w:t>
      </w:r>
      <w:r w:rsidR="00AB29B5">
        <w:t>P</w:t>
      </w:r>
      <w:r w:rsidRPr="00414495">
        <w:t>ayı</w:t>
      </w:r>
      <w:bookmarkEnd w:id="79"/>
      <w:bookmarkEnd w:id="80"/>
    </w:p>
    <w:p w14:paraId="529E0012" w14:textId="77777777" w:rsidR="00C1148D" w:rsidRPr="00C1148D" w:rsidRDefault="00C1148D" w:rsidP="00C1148D"/>
    <w:p w14:paraId="12759B24" w14:textId="77777777" w:rsidR="00E859C6" w:rsidRDefault="00E859C6" w:rsidP="00E859C6">
      <w:pPr>
        <w:spacing w:line="360" w:lineRule="auto"/>
        <w:jc w:val="both"/>
        <w:rPr>
          <w:noProof/>
        </w:rPr>
      </w:pPr>
      <w:r w:rsidRPr="000F3A8C">
        <w:rPr>
          <w:noProof/>
        </w:rPr>
        <w:t xml:space="preserve">Pazarda EPG’ye sahip bir işletmecinin olup olmadığı değerlendirilirken temel alınan husus,  ilgili işletmecinin tek başına ya da başka bir işletmeciyle birlikte pazardaki ekonomik parametreleri belirleyebilme gücüdür. </w:t>
      </w:r>
      <w:r>
        <w:rPr>
          <w:noProof/>
        </w:rPr>
        <w:t>İ</w:t>
      </w:r>
      <w:r w:rsidRPr="000F3A8C">
        <w:rPr>
          <w:noProof/>
        </w:rPr>
        <w:t>stisnai durumlar hariç</w:t>
      </w:r>
      <w:r>
        <w:rPr>
          <w:noProof/>
        </w:rPr>
        <w:t>,</w:t>
      </w:r>
      <w:r w:rsidRPr="000F3A8C">
        <w:rPr>
          <w:noProof/>
        </w:rPr>
        <w:t xml:space="preserve"> genellikle yüksek orandaki pazar payına sahip bir işletmecinin bulunması durumunda söz konusu işletmeci EPG’ye sahip işletmeci olarak belirlenmektedir. </w:t>
      </w:r>
    </w:p>
    <w:p w14:paraId="44CD7D6F" w14:textId="77777777" w:rsidR="00E859C6" w:rsidRDefault="00E859C6" w:rsidP="00E859C6">
      <w:pPr>
        <w:spacing w:line="360" w:lineRule="auto"/>
        <w:jc w:val="both"/>
        <w:rPr>
          <w:noProof/>
        </w:rPr>
      </w:pPr>
    </w:p>
    <w:p w14:paraId="1A51DE7F" w14:textId="77777777" w:rsidR="00E859C6" w:rsidRDefault="00E859C6" w:rsidP="00E859C6">
      <w:pPr>
        <w:spacing w:line="360" w:lineRule="auto"/>
        <w:jc w:val="both"/>
        <w:rPr>
          <w:iCs/>
          <w:noProof/>
        </w:rPr>
      </w:pPr>
      <w:r>
        <w:rPr>
          <w:noProof/>
        </w:rPr>
        <w:t>Sonlandırma pazarlarına ilişkin olarak g</w:t>
      </w:r>
      <w:r w:rsidRPr="000F3A8C">
        <w:rPr>
          <w:noProof/>
        </w:rPr>
        <w:t xml:space="preserve">ünümüzün teknolojik koşul ve olanaklarında çağrı sonlandırma hizmetinin bir alternatifinin olmaması nedeniyle çağrıyı başlatan taraf, çağrıyı daha ucuz bir ücretle sonlandıracak bir işletmeci seçememekte ve herhangi bir düzenlemenin olmaması durumunda aranan tarafın istediği çağrı sonlandırma ücretini ödemek zorunda kalmaktadır. Diğer bir ifade ile </w:t>
      </w:r>
      <w:r w:rsidRPr="00E859C6">
        <w:rPr>
          <w:noProof/>
        </w:rPr>
        <w:t xml:space="preserve">sabit şebekede çağrı sonlandırma pazarının teknik yapısı ve arayan taraf öder prensibi gereğince ilgili işletmecilerin kendi şebekelerinde tekel gücüne eşdeğer pazar gücünü ellerinde bulundurmaları nedeniyle </w:t>
      </w:r>
      <w:r w:rsidRPr="000F3A8C">
        <w:rPr>
          <w:noProof/>
        </w:rPr>
        <w:t xml:space="preserve">her bir </w:t>
      </w:r>
      <w:r>
        <w:rPr>
          <w:noProof/>
        </w:rPr>
        <w:t xml:space="preserve">sabit </w:t>
      </w:r>
      <w:r w:rsidRPr="000F3A8C">
        <w:rPr>
          <w:noProof/>
        </w:rPr>
        <w:t xml:space="preserve">işletmeci kendi şebekesinde sonlandırdığı çağrılar için %100 pazar payına sahiptir. </w:t>
      </w:r>
    </w:p>
    <w:p w14:paraId="51D17970" w14:textId="77777777" w:rsidR="00E859C6" w:rsidRDefault="00E859C6" w:rsidP="0017771C">
      <w:pPr>
        <w:spacing w:line="360" w:lineRule="auto"/>
        <w:jc w:val="both"/>
      </w:pPr>
    </w:p>
    <w:p w14:paraId="6C2CAC94" w14:textId="77777777" w:rsidR="0079031C" w:rsidRPr="00414495" w:rsidRDefault="0017771C" w:rsidP="00E859C6">
      <w:pPr>
        <w:pStyle w:val="Balk2"/>
      </w:pPr>
      <w:bookmarkStart w:id="81" w:name="_Toc201134415"/>
      <w:bookmarkStart w:id="82" w:name="_Toc48547388"/>
      <w:r w:rsidRPr="00414495">
        <w:t xml:space="preserve">Potansiyel </w:t>
      </w:r>
      <w:r w:rsidR="00AB29B5">
        <w:t>R</w:t>
      </w:r>
      <w:r w:rsidRPr="00414495">
        <w:t xml:space="preserve">ekabetin </w:t>
      </w:r>
      <w:r w:rsidR="00AB29B5">
        <w:t>O</w:t>
      </w:r>
      <w:r w:rsidRPr="00414495">
        <w:t>lmayışı</w:t>
      </w:r>
      <w:bookmarkEnd w:id="81"/>
      <w:bookmarkEnd w:id="82"/>
    </w:p>
    <w:p w14:paraId="08E5A361" w14:textId="77777777" w:rsidR="00E859C6" w:rsidRDefault="00E859C6" w:rsidP="00E859C6">
      <w:pPr>
        <w:spacing w:line="360" w:lineRule="auto"/>
        <w:jc w:val="both"/>
      </w:pPr>
    </w:p>
    <w:p w14:paraId="6CB96C38" w14:textId="77777777" w:rsidR="00E859C6" w:rsidRDefault="00E859C6" w:rsidP="00E859C6">
      <w:pPr>
        <w:spacing w:line="360" w:lineRule="auto"/>
        <w:jc w:val="both"/>
        <w:rPr>
          <w:lang w:val="en-GB"/>
        </w:rPr>
      </w:pPr>
      <w:r>
        <w:rPr>
          <w:noProof/>
        </w:rPr>
        <w:t>İşbu pazar analizi dokümanının önceki bölümlerinde de ifade edildiği üzere, ilgili pazarda etkin rekabet, perakende pazardaki gelişmelerden kaynaklanan, direkt olmayan kısıtların toptan seviyede EPG’ye sahip işletmeciler üzerinde yeterli rekabetçi baskı yarattığı durumlarda desteklenmiş olmaktadır. Bu itibarla tekrar etmek gerekirse;</w:t>
      </w:r>
      <w:r>
        <w:rPr>
          <w:lang w:val="en-GB"/>
        </w:rPr>
        <w:t xml:space="preserve"> </w:t>
      </w:r>
    </w:p>
    <w:p w14:paraId="20799216" w14:textId="77777777" w:rsidR="00E859C6" w:rsidRPr="000F3A8C" w:rsidRDefault="00E859C6" w:rsidP="00E859C6">
      <w:pPr>
        <w:pStyle w:val="ListeParagraf"/>
        <w:numPr>
          <w:ilvl w:val="0"/>
          <w:numId w:val="39"/>
        </w:numPr>
        <w:spacing w:after="0"/>
      </w:pPr>
      <w:r w:rsidRPr="000F3A8C">
        <w:t xml:space="preserve">Tüketicilerin yüksek sonlandırma ücretleri uygulayan </w:t>
      </w:r>
      <w:r>
        <w:t>sabit</w:t>
      </w:r>
      <w:r w:rsidRPr="000F3A8C">
        <w:t xml:space="preserve"> şebeke işletmecisine </w:t>
      </w:r>
      <w:r>
        <w:t>abone olmaktan kaçınmaları ya da,</w:t>
      </w:r>
    </w:p>
    <w:p w14:paraId="72E625A3" w14:textId="5D95B73E" w:rsidR="00E859C6" w:rsidRDefault="00E859C6" w:rsidP="00E859C6">
      <w:pPr>
        <w:pStyle w:val="ListeParagraf"/>
        <w:numPr>
          <w:ilvl w:val="0"/>
          <w:numId w:val="41"/>
        </w:numPr>
        <w:spacing w:after="0"/>
      </w:pPr>
      <w:r w:rsidRPr="000F3A8C">
        <w:t>Tüketicilerin, (</w:t>
      </w:r>
      <w:r>
        <w:t>mobil</w:t>
      </w:r>
      <w:r w:rsidRPr="000F3A8C">
        <w:t xml:space="preserve"> hat bağlantısı, </w:t>
      </w:r>
      <w:r w:rsidR="0020449B">
        <w:t xml:space="preserve">şebekeler üstü </w:t>
      </w:r>
      <w:r w:rsidRPr="000F3A8C">
        <w:t xml:space="preserve">- OTT hizmetleri gibi) daha ucuz alternatifler mevcut olduğunda kendi </w:t>
      </w:r>
      <w:r>
        <w:t>sabit</w:t>
      </w:r>
      <w:r w:rsidRPr="000F3A8C">
        <w:t xml:space="preserve"> hatlarından arama yapmaktan kaçınmaları </w:t>
      </w:r>
    </w:p>
    <w:p w14:paraId="023EE1A5" w14:textId="77777777" w:rsidR="00E859C6" w:rsidRPr="000F3A8C" w:rsidRDefault="00E859C6" w:rsidP="00E859C6">
      <w:pPr>
        <w:spacing w:line="360" w:lineRule="auto"/>
        <w:jc w:val="both"/>
      </w:pPr>
      <w:r w:rsidRPr="000F3A8C">
        <w:t>söz konusu işletmecileri düşük sonlandırma ücretleri talep etmeye teşvik edebil</w:t>
      </w:r>
      <w:r>
        <w:t>mekted</w:t>
      </w:r>
      <w:r w:rsidRPr="000F3A8C">
        <w:t>ir.</w:t>
      </w:r>
    </w:p>
    <w:p w14:paraId="41631B22" w14:textId="77777777" w:rsidR="00E859C6" w:rsidRDefault="00E859C6" w:rsidP="00E859C6">
      <w:pPr>
        <w:spacing w:line="360" w:lineRule="auto"/>
        <w:jc w:val="both"/>
      </w:pPr>
      <w:r w:rsidRPr="00BB3367">
        <w:t xml:space="preserve">  </w:t>
      </w:r>
    </w:p>
    <w:p w14:paraId="1214B6EE" w14:textId="674F2083" w:rsidR="00E859C6" w:rsidRDefault="00BD6B3D" w:rsidP="00E859C6">
      <w:pPr>
        <w:spacing w:line="360" w:lineRule="auto"/>
        <w:jc w:val="both"/>
      </w:pPr>
      <w:r>
        <w:t>Önceki bölümlerde yapılan değerlendirmelerde özetle; p</w:t>
      </w:r>
      <w:r w:rsidR="00E859C6" w:rsidRPr="00263CE8">
        <w:t>rensipte her iki durum</w:t>
      </w:r>
      <w:r>
        <w:t>un</w:t>
      </w:r>
      <w:r w:rsidR="00E859C6" w:rsidRPr="00263CE8">
        <w:t xml:space="preserve"> da bir </w:t>
      </w:r>
      <w:r w:rsidR="00E859C6">
        <w:t>sabit</w:t>
      </w:r>
      <w:r w:rsidR="00E859C6" w:rsidRPr="00263CE8">
        <w:t xml:space="preserve"> şebeke işletmecisinin </w:t>
      </w:r>
      <w:r w:rsidR="00E859C6">
        <w:t>sonlandırma ücretlerini</w:t>
      </w:r>
      <w:r w:rsidR="00E859C6" w:rsidRPr="00263CE8">
        <w:t xml:space="preserve"> kısıtlayabilirken, pratikte işletmecilerin pazar gücünü </w:t>
      </w:r>
      <w:r w:rsidR="00E859C6">
        <w:t xml:space="preserve">genel anlamda </w:t>
      </w:r>
      <w:r w:rsidR="00E859C6" w:rsidRPr="00263CE8">
        <w:t xml:space="preserve">önemli ölçüde kısıtlayacak kadar yeterli </w:t>
      </w:r>
      <w:r w:rsidR="00E859C6">
        <w:t xml:space="preserve">bir </w:t>
      </w:r>
      <w:r w:rsidR="00E859C6" w:rsidRPr="00263CE8">
        <w:t>baskı oluşturma</w:t>
      </w:r>
      <w:r w:rsidR="00E859C6">
        <w:t>dığı</w:t>
      </w:r>
      <w:r>
        <w:t>ndan bahsedilmiştir.</w:t>
      </w:r>
      <w:r w:rsidR="00E859C6">
        <w:t xml:space="preserve"> </w:t>
      </w:r>
      <w:r>
        <w:t>Nitekim, s</w:t>
      </w:r>
      <w:r w:rsidR="00E859C6" w:rsidRPr="007B1742">
        <w:t>onlandırma ücretleri</w:t>
      </w:r>
      <w:r w:rsidR="00E859C6">
        <w:t>nin</w:t>
      </w:r>
      <w:r w:rsidR="00E859C6" w:rsidRPr="007B1742">
        <w:t xml:space="preserve"> işletmeci</w:t>
      </w:r>
      <w:r w:rsidR="00E859C6">
        <w:t>lerce</w:t>
      </w:r>
      <w:r w:rsidR="00E859C6" w:rsidRPr="007B1742">
        <w:t xml:space="preserve"> şebeke dışı </w:t>
      </w:r>
      <w:r w:rsidR="00E859C6">
        <w:t xml:space="preserve">arama ücretlerinin seviyesinin belirlenmesinde </w:t>
      </w:r>
      <w:r w:rsidR="00E859C6" w:rsidRPr="007B1742">
        <w:t>göz önünde bulundur</w:t>
      </w:r>
      <w:r w:rsidR="00E859C6">
        <w:t xml:space="preserve">ulan </w:t>
      </w:r>
      <w:r w:rsidR="00E859C6" w:rsidRPr="007B1742">
        <w:t>bir unsur</w:t>
      </w:r>
      <w:r w:rsidR="00E859C6">
        <w:t xml:space="preserve"> olması nedeniyle </w:t>
      </w:r>
      <w:r w:rsidR="00E859C6" w:rsidRPr="00263CE8">
        <w:lastRenderedPageBreak/>
        <w:t>ilk durum</w:t>
      </w:r>
      <w:r w:rsidR="00E859C6">
        <w:t xml:space="preserve">da </w:t>
      </w:r>
      <w:r w:rsidR="00E859C6" w:rsidRPr="00263CE8">
        <w:t>aranan aboneler kendilerini</w:t>
      </w:r>
      <w:r w:rsidR="00E859C6">
        <w:rPr>
          <w:lang w:val="en-GB"/>
        </w:rPr>
        <w:t xml:space="preserve"> </w:t>
      </w:r>
      <w:r w:rsidR="00E859C6" w:rsidRPr="00263CE8">
        <w:t>arayan kişilerin ödedikleri ücretlerden yalnızca dolaylı olarak etkilenmektedir.</w:t>
      </w:r>
      <w:r w:rsidR="00E859C6">
        <w:t xml:space="preserve"> </w:t>
      </w:r>
      <w:r>
        <w:t>H</w:t>
      </w:r>
      <w:r w:rsidR="00E859C6" w:rsidRPr="000F3A8C">
        <w:t xml:space="preserve">er yöne konuşma </w:t>
      </w:r>
      <w:r w:rsidR="00E859C6">
        <w:t xml:space="preserve">imkânını </w:t>
      </w:r>
      <w:r w:rsidR="00E859C6" w:rsidRPr="000F3A8C">
        <w:t>içeren tarife paketleri kapsamında</w:t>
      </w:r>
      <w:r>
        <w:t xml:space="preserve"> da</w:t>
      </w:r>
      <w:r w:rsidR="00E859C6" w:rsidRPr="000F3A8C">
        <w:t xml:space="preserve"> abonelerin sonlandırma ücretlerinin seviyesine </w:t>
      </w:r>
      <w:r w:rsidR="00E859C6">
        <w:t xml:space="preserve">olabilecek </w:t>
      </w:r>
      <w:r w:rsidR="00E859C6" w:rsidRPr="000F3A8C">
        <w:t>duyarlılığı</w:t>
      </w:r>
      <w:r w:rsidR="00E859C6">
        <w:t>nın</w:t>
      </w:r>
      <w:r w:rsidR="00E859C6" w:rsidRPr="000F3A8C">
        <w:t xml:space="preserve"> ortadan kalk</w:t>
      </w:r>
      <w:r w:rsidR="00E859C6">
        <w:t xml:space="preserve">tığı düşünülmektedir. </w:t>
      </w:r>
      <w:r w:rsidR="00CD7518">
        <w:t xml:space="preserve">Şebekeler üstü </w:t>
      </w:r>
      <w:r w:rsidR="00E859C6" w:rsidRPr="00AC08E7">
        <w:t>(OTT) hizmetler</w:t>
      </w:r>
      <w:r w:rsidR="00CD7518">
        <w:t>in</w:t>
      </w:r>
      <w:r w:rsidR="00E859C6" w:rsidRPr="00AC08E7">
        <w:t xml:space="preserve">e yönelik olarak </w:t>
      </w:r>
      <w:r>
        <w:t xml:space="preserve">ise, </w:t>
      </w:r>
      <w:r w:rsidR="00E859C6" w:rsidRPr="00AC08E7">
        <w:t>önceki bölümde</w:t>
      </w:r>
      <w:r>
        <w:t xml:space="preserve"> yapılan değerlendirmelerin tekrarı niteliğinde olmak</w:t>
      </w:r>
      <w:r w:rsidR="00AA3821">
        <w:t>la birlikte</w:t>
      </w:r>
      <w:r>
        <w:t>, kullanımları son yıllarda art</w:t>
      </w:r>
      <w:r w:rsidR="00AA3821">
        <w:t xml:space="preserve">an </w:t>
      </w:r>
      <w:r>
        <w:t xml:space="preserve">anılan hizmetlerin geleneksel sabit ses hizmetleri üzerinde yarattığı potansiyel rekabetin sınırlı olduğu düşünülmektedir.  </w:t>
      </w:r>
    </w:p>
    <w:p w14:paraId="3FBA8F32" w14:textId="77777777" w:rsidR="00BD6B3D" w:rsidRDefault="00BD6B3D" w:rsidP="00BD6B3D">
      <w:pPr>
        <w:spacing w:line="360" w:lineRule="auto"/>
        <w:jc w:val="both"/>
        <w:rPr>
          <w:noProof/>
        </w:rPr>
      </w:pPr>
    </w:p>
    <w:p w14:paraId="7314369F" w14:textId="77777777" w:rsidR="00BD6B3D" w:rsidRDefault="00BD6B3D" w:rsidP="00BD6B3D">
      <w:pPr>
        <w:spacing w:line="360" w:lineRule="auto"/>
        <w:jc w:val="both"/>
        <w:rPr>
          <w:noProof/>
        </w:rPr>
      </w:pPr>
      <w:r>
        <w:rPr>
          <w:noProof/>
        </w:rPr>
        <w:t xml:space="preserve">Perakende pazarda yaşanan gelişmelerin yanı sıra, toptan </w:t>
      </w:r>
      <w:r w:rsidRPr="000F3A8C">
        <w:rPr>
          <w:noProof/>
        </w:rPr>
        <w:t>pazara yeni girecek potansiyel işletmecilerin olması</w:t>
      </w:r>
      <w:r>
        <w:rPr>
          <w:noProof/>
        </w:rPr>
        <w:t xml:space="preserve"> da</w:t>
      </w:r>
      <w:r w:rsidRPr="000F3A8C">
        <w:rPr>
          <w:noProof/>
        </w:rPr>
        <w:t xml:space="preserve">, pazarda bulunan diğer işletmecilerin </w:t>
      </w:r>
      <w:r>
        <w:rPr>
          <w:noProof/>
        </w:rPr>
        <w:t>p</w:t>
      </w:r>
      <w:r w:rsidRPr="000F3A8C">
        <w:rPr>
          <w:noProof/>
        </w:rPr>
        <w:t>azar</w:t>
      </w:r>
      <w:r>
        <w:rPr>
          <w:noProof/>
        </w:rPr>
        <w:t xml:space="preserve"> güçlerini kullanmalarını</w:t>
      </w:r>
      <w:r w:rsidRPr="000F3A8C">
        <w:rPr>
          <w:noProof/>
        </w:rPr>
        <w:t xml:space="preserve"> kısıtlayan bir faktördür. Ancak, </w:t>
      </w:r>
      <w:r>
        <w:rPr>
          <w:noProof/>
        </w:rPr>
        <w:t>sabit şebekede</w:t>
      </w:r>
      <w:r w:rsidRPr="000F3A8C">
        <w:rPr>
          <w:noProof/>
        </w:rPr>
        <w:t xml:space="preserve"> çağrı sonlandırma pazarı kapsamında aranan şebekede gerçekleştirilecek olan </w:t>
      </w:r>
      <w:r>
        <w:rPr>
          <w:noProof/>
        </w:rPr>
        <w:t>sabit</w:t>
      </w:r>
      <w:r w:rsidRPr="000F3A8C">
        <w:rPr>
          <w:noProof/>
        </w:rPr>
        <w:t xml:space="preserve"> sonlandırma hizmetini verebilecek şebeke işletmecisi dışında potansiyel başka bir işletmeci bulunmamaktadır. Bu durum, </w:t>
      </w:r>
      <w:r>
        <w:rPr>
          <w:noProof/>
        </w:rPr>
        <w:t xml:space="preserve">işbu sabit </w:t>
      </w:r>
      <w:r w:rsidRPr="000F3A8C">
        <w:rPr>
          <w:noProof/>
        </w:rPr>
        <w:t xml:space="preserve">çağrı sonlandırma pazarında arz ikamesinin olmamasından kaynaklanmaktadır. Diğer bir ifadeyle, işletmeci tarafından sunulan </w:t>
      </w:r>
      <w:r>
        <w:rPr>
          <w:noProof/>
        </w:rPr>
        <w:t>sabit</w:t>
      </w:r>
      <w:r w:rsidRPr="000F3A8C">
        <w:rPr>
          <w:noProof/>
        </w:rPr>
        <w:t xml:space="preserve"> çağrı sonlandırma hizmetinin alternatifinin bulunmaması nedeniyle kısa ve orta vadede </w:t>
      </w:r>
      <w:r>
        <w:rPr>
          <w:noProof/>
        </w:rPr>
        <w:t>toptan seviyede de</w:t>
      </w:r>
      <w:r w:rsidRPr="000F3A8C">
        <w:rPr>
          <w:noProof/>
        </w:rPr>
        <w:t xml:space="preserve"> </w:t>
      </w:r>
      <w:r>
        <w:rPr>
          <w:noProof/>
        </w:rPr>
        <w:t xml:space="preserve">geniş çaplı bir </w:t>
      </w:r>
      <w:r w:rsidRPr="000F3A8C">
        <w:rPr>
          <w:noProof/>
        </w:rPr>
        <w:t>potansiyel rekabetin oluşmayacağı değerlendirilmektedir.</w:t>
      </w:r>
    </w:p>
    <w:p w14:paraId="69805A36" w14:textId="77777777" w:rsidR="00BD6B3D" w:rsidRDefault="00BD6B3D" w:rsidP="00BD6B3D">
      <w:pPr>
        <w:spacing w:line="360" w:lineRule="auto"/>
        <w:jc w:val="both"/>
      </w:pPr>
    </w:p>
    <w:p w14:paraId="7C11AB8C" w14:textId="77777777" w:rsidR="00BD6B3D" w:rsidRPr="00BD6B3D" w:rsidRDefault="00BD6B3D" w:rsidP="00BD6B3D">
      <w:pPr>
        <w:pStyle w:val="Balk2"/>
      </w:pPr>
      <w:bookmarkStart w:id="83" w:name="_Toc329158548"/>
      <w:bookmarkStart w:id="84" w:name="_Toc329158657"/>
      <w:bookmarkStart w:id="85" w:name="_Toc36475239"/>
      <w:bookmarkStart w:id="86" w:name="_Toc48547389"/>
      <w:r w:rsidRPr="000F3A8C">
        <w:t>Kolayca Tekrarlanamayan Altyapıların Kontrolü</w:t>
      </w:r>
      <w:bookmarkEnd w:id="83"/>
      <w:bookmarkEnd w:id="84"/>
      <w:bookmarkEnd w:id="85"/>
      <w:bookmarkEnd w:id="86"/>
    </w:p>
    <w:p w14:paraId="4CEF0335" w14:textId="77777777" w:rsidR="00BD6B3D" w:rsidRPr="000F3A8C" w:rsidRDefault="00BD6B3D" w:rsidP="00BD6B3D">
      <w:pPr>
        <w:spacing w:line="360" w:lineRule="auto"/>
        <w:jc w:val="both"/>
        <w:rPr>
          <w:noProof/>
        </w:rPr>
      </w:pPr>
    </w:p>
    <w:p w14:paraId="085AF115" w14:textId="77777777" w:rsidR="00BD6B3D" w:rsidRDefault="00BD6B3D" w:rsidP="00BD6B3D">
      <w:pPr>
        <w:spacing w:line="360" w:lineRule="auto"/>
        <w:jc w:val="both"/>
        <w:rPr>
          <w:noProof/>
        </w:rPr>
      </w:pPr>
      <w:r w:rsidRPr="000F3A8C">
        <w:rPr>
          <w:noProof/>
        </w:rPr>
        <w:t xml:space="preserve">Herhangi bir işletmecinin kolayca kurulamayan bir altyapıya sahip olması, tek başına o pazarda o işletmecinin belirli bir pazar gücüne sahip olması manasına gelmektedir. Söz konusu altyapının yeniden kurulamaması teknik, ekonomik ve hukuki nedenlerden kaynaklanabilir. </w:t>
      </w:r>
      <w:r>
        <w:rPr>
          <w:noProof/>
        </w:rPr>
        <w:t>Ü</w:t>
      </w:r>
      <w:r>
        <w:t>lkemiz geneline yaygın sabit telefon altyapısına</w:t>
      </w:r>
      <w:r w:rsidRPr="00414495">
        <w:t xml:space="preserve"> sahip tek </w:t>
      </w:r>
      <w:r>
        <w:t xml:space="preserve">yerleşik </w:t>
      </w:r>
      <w:r w:rsidRPr="00414495">
        <w:t>işletmeci Türk Telekom</w:t>
      </w:r>
      <w:r>
        <w:t xml:space="preserve">’dur. </w:t>
      </w:r>
      <w:r w:rsidRPr="000F3A8C">
        <w:rPr>
          <w:noProof/>
        </w:rPr>
        <w:t xml:space="preserve">Ülkemizin coğrafi koşulları düşünüldüğünde pazara yeni girecek bir işletmecinin kendi altyapısını kurmasının önünde herhangi bir hukuki engel olmasa bile bunun çok büyük bir maliyet oluşturacağı ve ekonomik olarak mevcut şebeke yapısının tekrarlanmasının çok zor olacağı değerlendirilmektedir. </w:t>
      </w:r>
      <w:r>
        <w:rPr>
          <w:noProof/>
        </w:rPr>
        <w:t xml:space="preserve">2020 yılının Haziran ayı itibariyle sabit ses hizmetleri pazarında Türk Telekom dışında 160 adet STH işletmecisi de hizmet </w:t>
      </w:r>
      <w:r w:rsidRPr="00BD2CA1">
        <w:rPr>
          <w:noProof/>
        </w:rPr>
        <w:t xml:space="preserve">sunmaktadır. Söz konusu işletmeciler, kendilerine </w:t>
      </w:r>
      <w:r w:rsidRPr="00BD2CA1">
        <w:t xml:space="preserve">tahsis edilen </w:t>
      </w:r>
      <w:r w:rsidRPr="008168A8">
        <w:t>numaralara toptan hat kiralama (THK) yöntemini kullanarak veya kendi şebekelerini tahsis ederek çağrı başlatma ve/veya çağrı sonlandırma hizmetlerini verir hale gelmişlerdir.</w:t>
      </w:r>
      <w:r>
        <w:t xml:space="preserve"> Söz konusu işletmeciler de kendi abonelerine erişim sağlayacak şekilde kurgulanan altyapıları üzerinde kendi kontrollerine sahiptir. </w:t>
      </w:r>
    </w:p>
    <w:p w14:paraId="23DF6A87" w14:textId="77777777" w:rsidR="00BD6B3D" w:rsidRDefault="00BD6B3D" w:rsidP="00BD6B3D">
      <w:pPr>
        <w:spacing w:line="360" w:lineRule="auto"/>
        <w:jc w:val="both"/>
      </w:pPr>
    </w:p>
    <w:p w14:paraId="4D0683DA" w14:textId="77777777" w:rsidR="0079031C" w:rsidRPr="00414495" w:rsidRDefault="0017771C" w:rsidP="00313B60">
      <w:pPr>
        <w:pStyle w:val="Balk2"/>
      </w:pPr>
      <w:bookmarkStart w:id="87" w:name="_Toc201134417"/>
      <w:bookmarkStart w:id="88" w:name="_Toc48547390"/>
      <w:r w:rsidRPr="00414495">
        <w:t xml:space="preserve">Dengeleyici </w:t>
      </w:r>
      <w:r w:rsidR="00AB29B5">
        <w:t>A</w:t>
      </w:r>
      <w:r w:rsidRPr="00414495">
        <w:t xml:space="preserve">lıcı </w:t>
      </w:r>
      <w:bookmarkEnd w:id="87"/>
      <w:r w:rsidR="00BD6B3D" w:rsidRPr="000F3A8C">
        <w:rPr>
          <w:noProof/>
        </w:rPr>
        <w:t>Gücünün Düşüklüğü veya Olmaması</w:t>
      </w:r>
      <w:bookmarkEnd w:id="88"/>
    </w:p>
    <w:p w14:paraId="0DFD0EA0" w14:textId="77777777" w:rsidR="00BD6B3D" w:rsidRDefault="00BD6B3D" w:rsidP="0017771C">
      <w:pPr>
        <w:spacing w:before="240" w:after="240" w:line="360" w:lineRule="auto"/>
        <w:jc w:val="both"/>
      </w:pPr>
      <w:r w:rsidRPr="009D46EC">
        <w:t xml:space="preserve">Dengeleyici alıcı gücü, alıcıların önemli miktarda pazarlık gücüne sahip olduğu durumlarda ortaya çıkmaktadır. </w:t>
      </w:r>
      <w:r w:rsidR="0017771C" w:rsidRPr="00414495">
        <w:t xml:space="preserve">İlgili pazarda faaliyet gösteren işletmecilerin müşterilerden bağımsız hareket edebilme gücüne sahip olması, söz konusu işletmecilerin pazar gücünü artırıcı bir sonuç doğurmaktadır. </w:t>
      </w:r>
      <w:r>
        <w:t>P</w:t>
      </w:r>
      <w:r w:rsidR="0017771C" w:rsidRPr="00414495">
        <w:t>azarda belirli bir seviyede pazarlık gücüne sahip müşterilerin bulunması</w:t>
      </w:r>
      <w:r>
        <w:t xml:space="preserve"> ise</w:t>
      </w:r>
      <w:r w:rsidR="0017771C" w:rsidRPr="00414495">
        <w:t xml:space="preserve">, ilgili pazarda faaliyet gösteren işletmecilerin bağımsız şekilde hareket edebilme kabiliyetini kısıtlamaktadır. </w:t>
      </w:r>
    </w:p>
    <w:p w14:paraId="4026CE17" w14:textId="77777777" w:rsidR="00BD6B3D" w:rsidRDefault="00BD6B3D" w:rsidP="00BD6B3D">
      <w:pPr>
        <w:spacing w:line="360" w:lineRule="auto"/>
        <w:jc w:val="both"/>
        <w:rPr>
          <w:noProof/>
        </w:rPr>
      </w:pPr>
      <w:r>
        <w:rPr>
          <w:noProof/>
        </w:rPr>
        <w:t>Sabit şebekede</w:t>
      </w:r>
      <w:r w:rsidRPr="00FA642B">
        <w:rPr>
          <w:noProof/>
        </w:rPr>
        <w:t xml:space="preserve"> çağrı sonlandırma pazarı kapsamında aşırı sonlandırma ücretlerinin belirlenmesi serbestisini kısıtlayabilecek dengeleyici alıcı gücü son kullanıcılar ve diğer işletmeciler açısından </w:t>
      </w:r>
      <w:r>
        <w:rPr>
          <w:noProof/>
        </w:rPr>
        <w:t>ele alınabilecektir</w:t>
      </w:r>
      <w:r w:rsidRPr="00FA642B">
        <w:rPr>
          <w:noProof/>
        </w:rPr>
        <w:t xml:space="preserve">. </w:t>
      </w:r>
      <w:r w:rsidRPr="000F3A8C">
        <w:rPr>
          <w:noProof/>
        </w:rPr>
        <w:t xml:space="preserve">Dengeleyici alıcı gücü son kullanıcılar açısından incelendiğinde; </w:t>
      </w:r>
      <w:r>
        <w:rPr>
          <w:noProof/>
        </w:rPr>
        <w:t xml:space="preserve">daha önce de yer verildiği üzere, </w:t>
      </w:r>
      <w:r w:rsidRPr="000F3A8C">
        <w:rPr>
          <w:noProof/>
        </w:rPr>
        <w:t>arayan taraf öder prensibi çerçevesinde aranan tarafın arayan tarafın ödediği çağrı sonlandırma ücretiyle ilgilenmediği ya da bilgi sahibi olmadı</w:t>
      </w:r>
      <w:r>
        <w:rPr>
          <w:noProof/>
        </w:rPr>
        <w:t>ğı</w:t>
      </w:r>
      <w:r w:rsidRPr="000F3A8C">
        <w:rPr>
          <w:noProof/>
        </w:rPr>
        <w:t xml:space="preserve"> göz önüne alındığında, bu hususun son kullanıcıların sonlandırma ücretleri üzerinde baskı oluşturmadığı değerlendirilmektedir.</w:t>
      </w:r>
      <w:r>
        <w:rPr>
          <w:noProof/>
        </w:rPr>
        <w:t xml:space="preserve"> </w:t>
      </w:r>
      <w:r w:rsidRPr="000F3A8C">
        <w:rPr>
          <w:noProof/>
        </w:rPr>
        <w:t xml:space="preserve">Çağrı sonlandırma hizmetinin alıcısı konumundaki diğer işletmeciler </w:t>
      </w:r>
      <w:r>
        <w:rPr>
          <w:noProof/>
        </w:rPr>
        <w:t xml:space="preserve">ise, </w:t>
      </w:r>
      <w:r w:rsidRPr="000F3A8C">
        <w:rPr>
          <w:noProof/>
        </w:rPr>
        <w:t>çağrı sonlandırma hizmetini sunan işletmecinin ücretleri üzerinde bir baskı oluşturabil</w:t>
      </w:r>
      <w:r>
        <w:rPr>
          <w:noProof/>
        </w:rPr>
        <w:t>mekted</w:t>
      </w:r>
      <w:r w:rsidRPr="000F3A8C">
        <w:rPr>
          <w:noProof/>
        </w:rPr>
        <w:t>ir. Bu baskının derecesi, alıcı konumdaki sabit ve mobil işletmecilerin pazar paylarına, ortaya çıkan trafik miktarına bağlı olarak değişmektedir. Bununla birlikte, işletmecilerin sahip oldukları alıcı güçlerini kullanarak</w:t>
      </w:r>
      <w:r>
        <w:rPr>
          <w:noProof/>
        </w:rPr>
        <w:t xml:space="preserve"> </w:t>
      </w:r>
      <w:r w:rsidRPr="000F3A8C">
        <w:rPr>
          <w:noProof/>
        </w:rPr>
        <w:t>düzenleyici çerçeve</w:t>
      </w:r>
      <w:r>
        <w:rPr>
          <w:noProof/>
        </w:rPr>
        <w:t xml:space="preserve"> kapsamında </w:t>
      </w:r>
      <w:r w:rsidRPr="000F3A8C">
        <w:rPr>
          <w:noProof/>
        </w:rPr>
        <w:t>şebekelerini birbirleri ile irtibatlandırmamaları</w:t>
      </w:r>
      <w:r>
        <w:rPr>
          <w:noProof/>
        </w:rPr>
        <w:t>nın</w:t>
      </w:r>
      <w:r w:rsidRPr="000F3A8C">
        <w:rPr>
          <w:noProof/>
        </w:rPr>
        <w:t xml:space="preserve"> söz konusu olamayacağı dikkate alındığında, işletmecilerin birbirlerine karşı </w:t>
      </w:r>
      <w:r>
        <w:rPr>
          <w:noProof/>
        </w:rPr>
        <w:t xml:space="preserve">olan </w:t>
      </w:r>
      <w:r w:rsidRPr="000F3A8C">
        <w:rPr>
          <w:noProof/>
        </w:rPr>
        <w:t>dengeleyici alıcı güçleri</w:t>
      </w:r>
      <w:r>
        <w:rPr>
          <w:noProof/>
        </w:rPr>
        <w:t>nin</w:t>
      </w:r>
      <w:r w:rsidRPr="000F3A8C">
        <w:rPr>
          <w:noProof/>
        </w:rPr>
        <w:t xml:space="preserve"> </w:t>
      </w:r>
      <w:r>
        <w:rPr>
          <w:noProof/>
        </w:rPr>
        <w:t xml:space="preserve">de </w:t>
      </w:r>
      <w:r w:rsidRPr="000F3A8C">
        <w:rPr>
          <w:noProof/>
        </w:rPr>
        <w:t>yeterince etkili olma</w:t>
      </w:r>
      <w:r>
        <w:rPr>
          <w:noProof/>
        </w:rPr>
        <w:t>yacağı değerlendirilmektedir</w:t>
      </w:r>
      <w:r w:rsidRPr="000F3A8C">
        <w:rPr>
          <w:noProof/>
        </w:rPr>
        <w:t xml:space="preserve">. </w:t>
      </w:r>
    </w:p>
    <w:p w14:paraId="2BBD2A83" w14:textId="77777777" w:rsidR="001842B0" w:rsidRDefault="001842B0" w:rsidP="00BD6B3D">
      <w:pPr>
        <w:spacing w:line="360" w:lineRule="auto"/>
        <w:jc w:val="both"/>
        <w:rPr>
          <w:noProof/>
        </w:rPr>
      </w:pPr>
    </w:p>
    <w:p w14:paraId="5D7CB97A" w14:textId="77777777" w:rsidR="00B27F06" w:rsidRDefault="00B27F06" w:rsidP="00B27F06">
      <w:pPr>
        <w:spacing w:line="360" w:lineRule="auto"/>
        <w:jc w:val="both"/>
        <w:rPr>
          <w:i/>
          <w:noProof/>
        </w:rPr>
      </w:pPr>
      <w:r w:rsidRPr="000F3A8C">
        <w:rPr>
          <w:i/>
          <w:noProof/>
        </w:rPr>
        <w:t xml:space="preserve">Dolayısıyla, </w:t>
      </w:r>
      <w:r>
        <w:rPr>
          <w:i/>
          <w:noProof/>
        </w:rPr>
        <w:t>sabit şebekede</w:t>
      </w:r>
      <w:r w:rsidRPr="000F3A8C">
        <w:rPr>
          <w:i/>
          <w:noProof/>
        </w:rPr>
        <w:t xml:space="preserve"> çağrı sonlandırma pazarında EPG’ye sahip işletmecilerin bulunup bulunmadığının tespiti için ele alınan pazar payı, potansiyel rekabetin yokluğu, kolayca tekrarlanamayan altyapıların kontrolü ve dengeleyici alıcı gücü gibi kriterler göz önünde bulundurulduğunda, ilgili pazardaki rekabet seviyesinin düşük olduğu değerlendirilmektedir. </w:t>
      </w:r>
    </w:p>
    <w:p w14:paraId="14E457E9" w14:textId="77777777" w:rsidR="00BA5C04" w:rsidRDefault="00BA5C04" w:rsidP="00B27F06">
      <w:pPr>
        <w:spacing w:line="360" w:lineRule="auto"/>
        <w:jc w:val="both"/>
        <w:rPr>
          <w:noProof/>
        </w:rPr>
      </w:pPr>
    </w:p>
    <w:tbl>
      <w:tblPr>
        <w:tblStyle w:val="TabloKlavuzu"/>
        <w:tblpPr w:leftFromText="141" w:rightFromText="141" w:vertAnchor="text" w:horzAnchor="margin" w:tblpY="79"/>
        <w:tblW w:w="0" w:type="auto"/>
        <w:shd w:val="clear" w:color="auto" w:fill="A6A6A6" w:themeFill="background1" w:themeFillShade="A6"/>
        <w:tblLook w:val="04A0" w:firstRow="1" w:lastRow="0" w:firstColumn="1" w:lastColumn="0" w:noHBand="0" w:noVBand="1"/>
      </w:tblPr>
      <w:tblGrid>
        <w:gridCol w:w="8921"/>
      </w:tblGrid>
      <w:tr w:rsidR="00B27F06" w:rsidRPr="00CE1147" w14:paraId="0681196F" w14:textId="77777777" w:rsidTr="00B03851">
        <w:tc>
          <w:tcPr>
            <w:tcW w:w="9062" w:type="dxa"/>
            <w:shd w:val="clear" w:color="auto" w:fill="A6A6A6" w:themeFill="background1" w:themeFillShade="A6"/>
          </w:tcPr>
          <w:p w14:paraId="170D5047" w14:textId="77777777" w:rsidR="00B27F06" w:rsidRPr="00CE1147" w:rsidRDefault="00B27F06" w:rsidP="00B03851">
            <w:pPr>
              <w:spacing w:line="360" w:lineRule="auto"/>
              <w:jc w:val="both"/>
              <w:rPr>
                <w:b/>
                <w:noProof/>
                <w:u w:val="single"/>
              </w:rPr>
            </w:pPr>
            <w:r w:rsidRPr="00CE1147">
              <w:rPr>
                <w:b/>
                <w:noProof/>
                <w:u w:val="single"/>
              </w:rPr>
              <w:t xml:space="preserve">Soru </w:t>
            </w:r>
            <w:r>
              <w:rPr>
                <w:b/>
                <w:noProof/>
                <w:u w:val="single"/>
              </w:rPr>
              <w:t>9</w:t>
            </w:r>
          </w:p>
          <w:p w14:paraId="74CD63F8" w14:textId="77777777" w:rsidR="00B27F06" w:rsidRPr="00CE1147" w:rsidRDefault="00B27F06" w:rsidP="00B27F06">
            <w:pPr>
              <w:spacing w:line="360" w:lineRule="auto"/>
              <w:jc w:val="both"/>
              <w:rPr>
                <w:noProof/>
              </w:rPr>
            </w:pPr>
            <w:r>
              <w:t xml:space="preserve">Sabit şebekede çağrı sonlandırma pazarında EPG’ye sahip işletmecilerin bulunup bulunmadığının tespiti için ele alınan pazar payı, potansiyel rekabetin yokluğu, kolayca </w:t>
            </w:r>
            <w:r>
              <w:lastRenderedPageBreak/>
              <w:t>tekrarlanamayan altyapıların kontrolü ve dengeleyici alıcı gücü gibi kriterler göz önünde bulundurulduğunda, ilgili pazardaki rekabet seviyesinin düşük olduğu fikrine katılıyor musunuz? Görüşlerinizi gerekçeleriyle birlikte ifade ediniz</w:t>
            </w:r>
            <w:r w:rsidRPr="00CE1147">
              <w:rPr>
                <w:noProof/>
              </w:rPr>
              <w:t>.</w:t>
            </w:r>
          </w:p>
        </w:tc>
      </w:tr>
    </w:tbl>
    <w:p w14:paraId="21B96003" w14:textId="77777777" w:rsidR="00DD0292" w:rsidRDefault="00DD0292" w:rsidP="0017771C">
      <w:pPr>
        <w:spacing w:before="240" w:after="240" w:line="360" w:lineRule="auto"/>
        <w:jc w:val="both"/>
        <w:sectPr w:rsidR="00DD0292" w:rsidSect="005E4BB8">
          <w:footnotePr>
            <w:numRestart w:val="eachPage"/>
          </w:footnotePr>
          <w:pgSz w:w="11906" w:h="16838" w:code="9"/>
          <w:pgMar w:top="1418" w:right="1274" w:bottom="1258" w:left="1701" w:header="708" w:footer="708" w:gutter="0"/>
          <w:cols w:space="708"/>
          <w:docGrid w:linePitch="360"/>
        </w:sectPr>
      </w:pPr>
    </w:p>
    <w:p w14:paraId="5FA51EC4" w14:textId="77777777" w:rsidR="00DD0292" w:rsidRPr="000F3A8C" w:rsidRDefault="00DD0292" w:rsidP="00DD0292">
      <w:pPr>
        <w:pStyle w:val="Balk1"/>
        <w:ind w:left="431" w:hanging="431"/>
        <w:rPr>
          <w:rFonts w:cs="Times New Roman"/>
          <w:iCs/>
          <w:noProof/>
          <w:szCs w:val="24"/>
        </w:rPr>
      </w:pPr>
      <w:bookmarkStart w:id="89" w:name="_Toc113435961"/>
      <w:bookmarkStart w:id="90" w:name="_Toc213474373"/>
      <w:bookmarkStart w:id="91" w:name="_Toc213474506"/>
      <w:bookmarkStart w:id="92" w:name="_Toc246255202"/>
      <w:bookmarkStart w:id="93" w:name="_Toc329158551"/>
      <w:bookmarkStart w:id="94" w:name="_Toc329158660"/>
      <w:bookmarkStart w:id="95" w:name="_Toc36475241"/>
      <w:bookmarkStart w:id="96" w:name="_Toc48547391"/>
      <w:r w:rsidRPr="000F3A8C">
        <w:rPr>
          <w:rFonts w:cs="Times New Roman"/>
          <w:iCs/>
          <w:noProof/>
          <w:szCs w:val="24"/>
        </w:rPr>
        <w:lastRenderedPageBreak/>
        <w:t>ETKİN PİYASA GÜCÜNE SAHİP İŞLETMECİLERİN BELİRLENMESİ</w:t>
      </w:r>
      <w:bookmarkEnd w:id="89"/>
      <w:bookmarkEnd w:id="90"/>
      <w:bookmarkEnd w:id="91"/>
      <w:bookmarkEnd w:id="92"/>
      <w:bookmarkEnd w:id="93"/>
      <w:bookmarkEnd w:id="94"/>
      <w:bookmarkEnd w:id="95"/>
      <w:bookmarkEnd w:id="96"/>
    </w:p>
    <w:p w14:paraId="5C9A3093" w14:textId="77777777" w:rsidR="00DD0292" w:rsidRPr="000F3A8C" w:rsidRDefault="00DD0292" w:rsidP="00DD0292">
      <w:pPr>
        <w:pStyle w:val="DzMetin"/>
        <w:spacing w:line="360" w:lineRule="auto"/>
        <w:jc w:val="both"/>
        <w:rPr>
          <w:rFonts w:ascii="Times New Roman" w:hAnsi="Times New Roman"/>
          <w:noProof/>
          <w:sz w:val="24"/>
          <w:szCs w:val="24"/>
        </w:rPr>
      </w:pPr>
    </w:p>
    <w:p w14:paraId="22465C68" w14:textId="5FF8B9F2" w:rsidR="00BA5C04" w:rsidRPr="00BA5C04" w:rsidRDefault="00BA5C04" w:rsidP="00DD0292">
      <w:pPr>
        <w:spacing w:line="360" w:lineRule="auto"/>
        <w:jc w:val="both"/>
        <w:rPr>
          <w:noProof/>
        </w:rPr>
      </w:pPr>
      <w:r w:rsidRPr="00BA5C04">
        <w:rPr>
          <w:noProof/>
        </w:rPr>
        <w:t>İ</w:t>
      </w:r>
      <w:r w:rsidR="00DD0292" w:rsidRPr="00BA5C04">
        <w:rPr>
          <w:noProof/>
        </w:rPr>
        <w:t>şbu doküman kapsamında yapılan değerlendirmeler neticesinde</w:t>
      </w:r>
      <w:r w:rsidRPr="00BA5C04">
        <w:t xml:space="preserve"> </w:t>
      </w:r>
      <w:r w:rsidRPr="00BA5C04">
        <w:rPr>
          <w:noProof/>
        </w:rPr>
        <w:t>kendi abonelerine gelen çağrılara ilişkin sonlandırma hizmeti suna</w:t>
      </w:r>
      <w:r w:rsidR="00D15C63">
        <w:rPr>
          <w:noProof/>
        </w:rPr>
        <w:t>n</w:t>
      </w:r>
      <w:r w:rsidRPr="00BA5C04">
        <w:rPr>
          <w:noProof/>
        </w:rPr>
        <w:t xml:space="preserve"> </w:t>
      </w:r>
      <w:r w:rsidRPr="00BA5C04">
        <w:t xml:space="preserve">her bir sabit telefon şebekesi işletmecisinin, söz konusu çağrılar için kendi şebekesinde %100 pazar payına sahip olduğu göz önünde bulundurulduğunda; </w:t>
      </w:r>
      <w:r>
        <w:t>Türk Telekom ile</w:t>
      </w:r>
      <w:r w:rsidRPr="00BA5C04">
        <w:t xml:space="preserve"> </w:t>
      </w:r>
      <w:r w:rsidRPr="000F3A8C">
        <w:rPr>
          <w:noProof/>
        </w:rPr>
        <w:t>kendi abone</w:t>
      </w:r>
      <w:r>
        <w:rPr>
          <w:noProof/>
        </w:rPr>
        <w:t>sin</w:t>
      </w:r>
      <w:r w:rsidRPr="000F3A8C">
        <w:rPr>
          <w:noProof/>
        </w:rPr>
        <w:t xml:space="preserve">e gelen çağrılara ilişkin sonlandırma hizmeti sunan </w:t>
      </w:r>
      <w:r w:rsidRPr="00BA5C04">
        <w:t>STH işletmecileri</w:t>
      </w:r>
      <w:r w:rsidR="00F171E6">
        <w:t>nin</w:t>
      </w:r>
      <w:r w:rsidRPr="00BA5C04">
        <w:t xml:space="preserve"> EPG’ye sahip </w:t>
      </w:r>
      <w:r w:rsidR="008A7ABF">
        <w:t xml:space="preserve">işletmeci </w:t>
      </w:r>
      <w:r w:rsidRPr="00BA5C04">
        <w:t>ol</w:t>
      </w:r>
      <w:r w:rsidR="008A7ABF">
        <w:t xml:space="preserve">arak </w:t>
      </w:r>
      <w:r w:rsidRPr="00BA5C04">
        <w:t>belirlenm</w:t>
      </w:r>
      <w:r w:rsidR="00F171E6">
        <w:t xml:space="preserve">esi gerektiği değerlendirilmektedir. </w:t>
      </w:r>
      <w:r w:rsidRPr="00BA5C04">
        <w:t xml:space="preserve">  </w:t>
      </w:r>
      <w:r w:rsidR="00DD0292" w:rsidRPr="00BA5C04">
        <w:rPr>
          <w:noProof/>
        </w:rPr>
        <w:t xml:space="preserve"> </w:t>
      </w:r>
    </w:p>
    <w:p w14:paraId="0053D5EE" w14:textId="77777777" w:rsidR="00BA5C04" w:rsidRDefault="00BA5C04" w:rsidP="00DD0292">
      <w:pPr>
        <w:spacing w:line="360" w:lineRule="auto"/>
        <w:jc w:val="both"/>
        <w:rPr>
          <w:noProof/>
        </w:rPr>
      </w:pPr>
    </w:p>
    <w:tbl>
      <w:tblPr>
        <w:tblStyle w:val="TabloKlavuzu"/>
        <w:tblW w:w="0" w:type="auto"/>
        <w:shd w:val="clear" w:color="auto" w:fill="BFBFBF" w:themeFill="background1" w:themeFillShade="BF"/>
        <w:tblLook w:val="04A0" w:firstRow="1" w:lastRow="0" w:firstColumn="1" w:lastColumn="0" w:noHBand="0" w:noVBand="1"/>
      </w:tblPr>
      <w:tblGrid>
        <w:gridCol w:w="8921"/>
      </w:tblGrid>
      <w:tr w:rsidR="00DD0292" w:rsidRPr="004C0BEE" w14:paraId="57EF8BA2" w14:textId="77777777" w:rsidTr="00512B10">
        <w:tc>
          <w:tcPr>
            <w:tcW w:w="8921" w:type="dxa"/>
            <w:shd w:val="clear" w:color="auto" w:fill="BFBFBF" w:themeFill="background1" w:themeFillShade="BF"/>
          </w:tcPr>
          <w:p w14:paraId="3A89F007" w14:textId="77777777" w:rsidR="00DD0292" w:rsidRPr="000F3A8C" w:rsidRDefault="00DD0292" w:rsidP="00B03851">
            <w:pPr>
              <w:spacing w:line="360" w:lineRule="auto"/>
              <w:jc w:val="both"/>
              <w:rPr>
                <w:b/>
                <w:noProof/>
                <w:u w:val="single"/>
              </w:rPr>
            </w:pPr>
            <w:r w:rsidRPr="000F3A8C">
              <w:rPr>
                <w:b/>
                <w:noProof/>
                <w:u w:val="single"/>
              </w:rPr>
              <w:t xml:space="preserve">Soru </w:t>
            </w:r>
            <w:r w:rsidR="00BA5C04">
              <w:rPr>
                <w:b/>
                <w:noProof/>
                <w:u w:val="single"/>
              </w:rPr>
              <w:t>10</w:t>
            </w:r>
          </w:p>
          <w:p w14:paraId="58C9FCAE" w14:textId="43730338" w:rsidR="00DD0292" w:rsidRPr="000F3A8C" w:rsidRDefault="00BA5C04" w:rsidP="00D15C63">
            <w:pPr>
              <w:spacing w:line="360" w:lineRule="auto"/>
              <w:jc w:val="both"/>
              <w:rPr>
                <w:noProof/>
              </w:rPr>
            </w:pPr>
            <w:r>
              <w:t>Türk Telekom ile</w:t>
            </w:r>
            <w:r w:rsidRPr="00BA5C04">
              <w:t xml:space="preserve"> </w:t>
            </w:r>
            <w:r w:rsidRPr="000F3A8C">
              <w:rPr>
                <w:noProof/>
              </w:rPr>
              <w:t>kendi abone</w:t>
            </w:r>
            <w:r>
              <w:rPr>
                <w:noProof/>
              </w:rPr>
              <w:t>sin</w:t>
            </w:r>
            <w:r w:rsidRPr="000F3A8C">
              <w:rPr>
                <w:noProof/>
              </w:rPr>
              <w:t xml:space="preserve">e gelen çağrılara ilişkin sonlandırma hizmeti sunan </w:t>
            </w:r>
            <w:r w:rsidRPr="00BA5C04">
              <w:t>STH işletmecileri</w:t>
            </w:r>
            <w:r>
              <w:t>nin</w:t>
            </w:r>
            <w:r w:rsidRPr="00BA5C04">
              <w:t xml:space="preserve"> </w:t>
            </w:r>
            <w:r>
              <w:t xml:space="preserve">sabit şebekede </w:t>
            </w:r>
            <w:r w:rsidR="00DD0292" w:rsidRPr="000F3A8C">
              <w:rPr>
                <w:noProof/>
              </w:rPr>
              <w:t xml:space="preserve">çağrı sonlandırma pazarında EPG’ye sahip olduğu değerlendirmesine katılıyor musunuz? Görüşlerinizi gerekçeleriyle birlikte ifade ediniz.  </w:t>
            </w:r>
          </w:p>
        </w:tc>
      </w:tr>
    </w:tbl>
    <w:p w14:paraId="1BCC9953" w14:textId="77777777" w:rsidR="00DD0292" w:rsidRPr="000F3A8C" w:rsidRDefault="00DD0292" w:rsidP="00DD0292">
      <w:pPr>
        <w:spacing w:line="360" w:lineRule="auto"/>
        <w:jc w:val="both"/>
        <w:rPr>
          <w:noProof/>
        </w:rPr>
      </w:pPr>
    </w:p>
    <w:p w14:paraId="1322C5F8" w14:textId="77777777" w:rsidR="00462B47" w:rsidRDefault="00462B47" w:rsidP="0079031C">
      <w:bookmarkStart w:id="97" w:name="_Toc213476707"/>
    </w:p>
    <w:p w14:paraId="38117324" w14:textId="77777777" w:rsidR="00142C76" w:rsidRDefault="00142C76" w:rsidP="0079031C"/>
    <w:p w14:paraId="107B00D3" w14:textId="77777777" w:rsidR="00142C76" w:rsidRDefault="00142C76" w:rsidP="0079031C"/>
    <w:p w14:paraId="59DB62D6" w14:textId="77777777" w:rsidR="00963BF2" w:rsidRDefault="00963BF2" w:rsidP="0079031C">
      <w:pPr>
        <w:sectPr w:rsidR="00963BF2" w:rsidSect="005E4BB8">
          <w:footnotePr>
            <w:numRestart w:val="eachPage"/>
          </w:footnotePr>
          <w:pgSz w:w="11906" w:h="16838" w:code="9"/>
          <w:pgMar w:top="1418" w:right="1274" w:bottom="1258" w:left="1701" w:header="708" w:footer="708" w:gutter="0"/>
          <w:cols w:space="708"/>
          <w:docGrid w:linePitch="360"/>
        </w:sectPr>
      </w:pPr>
    </w:p>
    <w:p w14:paraId="506B90D2" w14:textId="77777777" w:rsidR="004E2166" w:rsidRPr="00906D09" w:rsidRDefault="004E2166" w:rsidP="00BA5C04">
      <w:pPr>
        <w:pStyle w:val="Balk1"/>
        <w:rPr>
          <w:rFonts w:eastAsia="Times New Roman"/>
        </w:rPr>
      </w:pPr>
      <w:bookmarkStart w:id="98" w:name="_Toc344110132"/>
      <w:bookmarkStart w:id="99" w:name="_Toc344293415"/>
      <w:bookmarkStart w:id="100" w:name="_Toc213474374"/>
      <w:bookmarkStart w:id="101" w:name="_Toc213474507"/>
      <w:bookmarkStart w:id="102" w:name="_Toc213476576"/>
      <w:bookmarkStart w:id="103" w:name="_Toc330462606"/>
      <w:bookmarkStart w:id="104" w:name="_Toc48547392"/>
      <w:bookmarkEnd w:id="98"/>
      <w:bookmarkEnd w:id="99"/>
      <w:r w:rsidRPr="00906D09">
        <w:rPr>
          <w:rFonts w:eastAsia="Times New Roman"/>
        </w:rPr>
        <w:lastRenderedPageBreak/>
        <w:t>EPG’YE SAHİP İŞLETMECİ</w:t>
      </w:r>
      <w:r w:rsidR="00BA5C04">
        <w:rPr>
          <w:rFonts w:eastAsia="Times New Roman"/>
        </w:rPr>
        <w:t>LER</w:t>
      </w:r>
      <w:r w:rsidRPr="00906D09">
        <w:rPr>
          <w:rFonts w:eastAsia="Times New Roman"/>
        </w:rPr>
        <w:t>E GETİRİLECEK YÜKÜMLÜLÜKLER</w:t>
      </w:r>
      <w:bookmarkEnd w:id="100"/>
      <w:bookmarkEnd w:id="101"/>
      <w:bookmarkEnd w:id="102"/>
      <w:bookmarkEnd w:id="103"/>
      <w:bookmarkEnd w:id="104"/>
    </w:p>
    <w:bookmarkEnd w:id="97"/>
    <w:p w14:paraId="499FA367" w14:textId="77777777" w:rsidR="00BA5C04" w:rsidRDefault="00BA5C04" w:rsidP="00BA5C04">
      <w:pPr>
        <w:spacing w:line="360" w:lineRule="auto"/>
        <w:jc w:val="both"/>
      </w:pPr>
    </w:p>
    <w:p w14:paraId="0C4C7B77" w14:textId="77777777" w:rsidR="00DF2EB4" w:rsidRDefault="00DF2EB4" w:rsidP="00BA5C04">
      <w:pPr>
        <w:spacing w:line="360" w:lineRule="auto"/>
        <w:jc w:val="both"/>
      </w:pPr>
      <w:r w:rsidRPr="00906D09">
        <w:t>İlgili pazarda EPG’ye sahip işletmecinin tespit edilmesi, söz konusu pazarda etkin rekabet</w:t>
      </w:r>
      <w:r w:rsidR="00BA5C04">
        <w:t xml:space="preserve">in </w:t>
      </w:r>
      <w:r w:rsidRPr="00906D09">
        <w:t>bulunmadığının bir kanıtı olarak görülmekte ve yapılan pazar analizinde ulaşılan sonuçl</w:t>
      </w:r>
      <w:r w:rsidR="00BA5C04">
        <w:t>ara göre etkin rekabetin tesisi</w:t>
      </w:r>
      <w:r w:rsidRPr="00906D09">
        <w:t xml:space="preserve"> ve devamı açısından gerekli görülen tedbirlerin alınması gerekmektedir. Bu </w:t>
      </w:r>
      <w:r>
        <w:t>bağlamda</w:t>
      </w:r>
      <w:r w:rsidRPr="00906D09">
        <w:t xml:space="preserve">, öncelikle tanımlanan ilgili pazarlardaki EPG’ye sahip </w:t>
      </w:r>
      <w:r>
        <w:t>işletmeci</w:t>
      </w:r>
      <w:r w:rsidRPr="00906D09">
        <w:t xml:space="preserve">lerin rekabeti olumsuz etkileyebilecek olası uygulamalarının </w:t>
      </w:r>
      <w:r w:rsidRPr="00BA5C04">
        <w:t xml:space="preserve">ve bu uygulamalar sonucunda ortaya çıkabilecek olası rekabet problemlerinin belirlenmesi </w:t>
      </w:r>
      <w:r w:rsidR="00BA5C04" w:rsidRPr="00BA5C04">
        <w:rPr>
          <w:noProof/>
        </w:rPr>
        <w:t>önem arz etmektedir</w:t>
      </w:r>
      <w:r w:rsidRPr="00BA5C04">
        <w:t>.</w:t>
      </w:r>
      <w:r w:rsidRPr="00906D09">
        <w:t xml:space="preserve"> Sonrasında ise </w:t>
      </w:r>
      <w:r w:rsidR="00BA5C04">
        <w:t>bu tür problemlerin</w:t>
      </w:r>
      <w:r w:rsidRPr="00906D09">
        <w:t xml:space="preserve"> önüne geçilmesini hedefleyen orantılı tedbir ve yükümlülüklerin belirlenerek uygulanması yerinde olaca</w:t>
      </w:r>
      <w:r w:rsidR="00BA5C04">
        <w:t>ktır</w:t>
      </w:r>
      <w:r w:rsidRPr="00906D09">
        <w:t xml:space="preserve">. </w:t>
      </w:r>
      <w:r>
        <w:t xml:space="preserve">Nitekim </w:t>
      </w:r>
      <w:r w:rsidR="00BA5C04">
        <w:t>Pa</w:t>
      </w:r>
      <w:r>
        <w:t xml:space="preserve">zar Analizi Yönetmeliği’nin 10’uncu maddesinin </w:t>
      </w:r>
      <w:r w:rsidR="00BA5C04">
        <w:t xml:space="preserve">birinci fıkrasında </w:t>
      </w:r>
      <w:r w:rsidRPr="001C4A8A">
        <w:rPr>
          <w:i/>
        </w:rPr>
        <w:t>“İlgili pazarda etkin piyasa gücüne sahip işletmecilere getirilecek yükümlülüklerin amaca uygun, orantılı ve sorunun kaynağına yönelik olması esastır”</w:t>
      </w:r>
      <w:r>
        <w:t xml:space="preserve"> </w:t>
      </w:r>
      <w:r w:rsidR="00BA5C04">
        <w:t>denilmektedir</w:t>
      </w:r>
      <w:r>
        <w:t xml:space="preserve">. </w:t>
      </w:r>
    </w:p>
    <w:p w14:paraId="6D293DEC" w14:textId="77777777" w:rsidR="00BA5C04" w:rsidRDefault="00BA5C04" w:rsidP="00BA5C04">
      <w:pPr>
        <w:spacing w:line="360" w:lineRule="auto"/>
        <w:jc w:val="both"/>
      </w:pPr>
    </w:p>
    <w:p w14:paraId="623981B1" w14:textId="77777777" w:rsidR="00BA5C04" w:rsidRDefault="00BA5C04" w:rsidP="00BA5C04">
      <w:pPr>
        <w:spacing w:line="360" w:lineRule="auto"/>
        <w:jc w:val="both"/>
        <w:rPr>
          <w:noProof/>
        </w:rPr>
      </w:pPr>
      <w:r w:rsidRPr="00BA5C04">
        <w:rPr>
          <w:noProof/>
        </w:rPr>
        <w:t xml:space="preserve">Genel anlamda rekabet politikaları çerçevesinde işletmecilerin rekabeti kısıtlayıcı uygulamaları temelde rakipleri dışlayan fiyat dışı uygulamalar (düşük kalitede hizmet sunma, erişim taleplerini reddetme ya da erteleme taktikleri uygulama, vb.) ile fiyata dayalı uygulamaların (fiyat sıkıştırması, yıkıcı fiyatlandırma, fiyat ayrımcılığı, vb.) yanı sıra son kullanıcıların aleyhine uygulamalar (aşırı fiyat belirleme, düşük kalite gibi) şeklinde de ortaya çıkabilmektedir. </w:t>
      </w:r>
    </w:p>
    <w:p w14:paraId="53313FFC" w14:textId="77777777" w:rsidR="00BA5C04" w:rsidRDefault="00BA5C04" w:rsidP="00BA5C04">
      <w:pPr>
        <w:spacing w:line="360" w:lineRule="auto"/>
        <w:jc w:val="both"/>
        <w:rPr>
          <w:noProof/>
        </w:rPr>
      </w:pPr>
    </w:p>
    <w:p w14:paraId="23709AD6" w14:textId="77777777" w:rsidR="00BA5C04" w:rsidRDefault="00BA5C04" w:rsidP="00BA5C04">
      <w:pPr>
        <w:spacing w:line="360" w:lineRule="auto"/>
        <w:jc w:val="both"/>
        <w:rPr>
          <w:noProof/>
        </w:rPr>
      </w:pPr>
      <w:r w:rsidRPr="00BA5C04">
        <w:rPr>
          <w:noProof/>
        </w:rPr>
        <w:t xml:space="preserve">Bu kapsamda </w:t>
      </w:r>
      <w:r w:rsidRPr="00906D09">
        <w:t xml:space="preserve">EPG’ye sahip </w:t>
      </w:r>
      <w:r>
        <w:t>işletmecilerin</w:t>
      </w:r>
      <w:r w:rsidRPr="00906D09">
        <w:t xml:space="preserve"> ilgili pazarda sahip olduğu gücü kullanarak rakip işletmecilere toptan pazarda hizmet sunmaması veya işletmecilerin hizmet sunabilmeleri açısından vazgeçilmez nitelikteki unsurlara erişimine izin vermemesi, </w:t>
      </w:r>
      <w:bookmarkStart w:id="105" w:name="OLE_LINK1"/>
      <w:bookmarkStart w:id="106" w:name="OLE_LINK2"/>
      <w:r w:rsidRPr="00906D09">
        <w:t>sunacağı hizmetin ücretini yüksek belirlemesi, makul ve kabul edilebilir olmayan koşullar öne sürmesi, perakende düzeydeki iştiraki</w:t>
      </w:r>
      <w:r>
        <w:t>/birimi</w:t>
      </w:r>
      <w:r w:rsidRPr="00906D09">
        <w:t xml:space="preserve"> ile diğer işletmeciler arasında ayrım gözetmesi gibi yollar</w:t>
      </w:r>
      <w:bookmarkEnd w:id="105"/>
      <w:bookmarkEnd w:id="106"/>
      <w:r w:rsidRPr="00906D09">
        <w:t>la ilgili pazara giriş engeli oluşturabil</w:t>
      </w:r>
      <w:r>
        <w:t>mesi</w:t>
      </w:r>
      <w:r w:rsidRPr="00906D09">
        <w:t xml:space="preserve"> veya alternatif işletmecilerin EPG’ye sahip işletmecinin perakende </w:t>
      </w:r>
      <w:r>
        <w:t>iştiraki/</w:t>
      </w:r>
      <w:r w:rsidRPr="00906D09">
        <w:t>birimi ile rekabet edebilmelerini engelleyebil</w:t>
      </w:r>
      <w:r>
        <w:t>mesi gibi benzer uygulamalar söz konusu olabilmektedir</w:t>
      </w:r>
      <w:r w:rsidRPr="00906D09">
        <w:t>.</w:t>
      </w:r>
      <w:r>
        <w:t xml:space="preserve"> </w:t>
      </w:r>
      <w:r w:rsidRPr="00906D09">
        <w:t xml:space="preserve">EPG’ye sahip işletmeci, </w:t>
      </w:r>
      <w:r>
        <w:t xml:space="preserve">diğer işletmecilere </w:t>
      </w:r>
      <w:r w:rsidRPr="00906D09">
        <w:t>vereceği hizmetleri yüksek fiyattan ücretlendirme veya düşük kalitede sunma gibi uygulamalar içine girerek son kullanıcıların refahı</w:t>
      </w:r>
      <w:r>
        <w:t xml:space="preserve">nın azalmasına da neden olabilmektedir. </w:t>
      </w:r>
    </w:p>
    <w:p w14:paraId="31F0D9FC" w14:textId="77777777" w:rsidR="00BA5C04" w:rsidRDefault="00BA5C04" w:rsidP="00BA5C04">
      <w:pPr>
        <w:spacing w:line="360" w:lineRule="auto"/>
        <w:jc w:val="both"/>
        <w:rPr>
          <w:noProof/>
        </w:rPr>
      </w:pPr>
    </w:p>
    <w:p w14:paraId="7FE77501" w14:textId="77777777" w:rsidR="00BA5C04" w:rsidRDefault="00BA5C04" w:rsidP="00BA5C04">
      <w:pPr>
        <w:spacing w:line="360" w:lineRule="auto"/>
        <w:jc w:val="both"/>
        <w:rPr>
          <w:noProof/>
        </w:rPr>
      </w:pPr>
    </w:p>
    <w:p w14:paraId="6D80AD1C" w14:textId="77777777" w:rsidR="00BA5C04" w:rsidRDefault="00BA5C04" w:rsidP="00BA5C04">
      <w:pPr>
        <w:spacing w:line="360" w:lineRule="auto"/>
        <w:jc w:val="both"/>
        <w:rPr>
          <w:noProof/>
        </w:rPr>
      </w:pPr>
    </w:p>
    <w:p w14:paraId="7C7DEDD9" w14:textId="77777777" w:rsidR="00BA5C04" w:rsidRDefault="00BA5C04" w:rsidP="00BA5C04">
      <w:pPr>
        <w:spacing w:line="360" w:lineRule="auto"/>
        <w:jc w:val="both"/>
        <w:rPr>
          <w:noProof/>
        </w:rPr>
      </w:pPr>
      <w:r w:rsidRPr="00BA5C04">
        <w:rPr>
          <w:noProof/>
        </w:rPr>
        <w:lastRenderedPageBreak/>
        <w:t>Dolayısıyla, sabit şebekede çağrı sonlandırma gibi toptan pazarlarda ortaya çıkabilecek rekabet sorunları hem son kullanıcı</w:t>
      </w:r>
      <w:r>
        <w:rPr>
          <w:noProof/>
        </w:rPr>
        <w:t>lar</w:t>
      </w:r>
      <w:r w:rsidRPr="00BA5C04">
        <w:rPr>
          <w:noProof/>
        </w:rPr>
        <w:t xml:space="preserve"> hem de rakip</w:t>
      </w:r>
      <w:r>
        <w:rPr>
          <w:noProof/>
        </w:rPr>
        <w:t xml:space="preserve"> işletmeciler</w:t>
      </w:r>
      <w:r w:rsidRPr="00BA5C04">
        <w:rPr>
          <w:noProof/>
        </w:rPr>
        <w:t xml:space="preserve"> açısından olumsuz etkiler taşıyabilmektedir. </w:t>
      </w:r>
    </w:p>
    <w:p w14:paraId="061AA694" w14:textId="77777777" w:rsidR="00BA5C04" w:rsidRPr="00BA5C04" w:rsidRDefault="00BA5C04" w:rsidP="00BA5C04">
      <w:pPr>
        <w:spacing w:line="360" w:lineRule="auto"/>
        <w:jc w:val="both"/>
        <w:rPr>
          <w:noProof/>
          <w:highlight w:val="yellow"/>
        </w:rPr>
      </w:pPr>
    </w:p>
    <w:p w14:paraId="47754246" w14:textId="77777777" w:rsidR="00BA5C04" w:rsidRPr="00BA5C04" w:rsidRDefault="00BA5C04" w:rsidP="00BA5C04">
      <w:pPr>
        <w:spacing w:line="360" w:lineRule="auto"/>
        <w:jc w:val="both"/>
        <w:rPr>
          <w:noProof/>
        </w:rPr>
      </w:pPr>
      <w:r w:rsidRPr="00414495">
        <w:t xml:space="preserve">Sabit şebeke işletmecileri, sabit şebekede çağrı sonlandırma pazarında %100 pazar payına sahip olup, hem sabit şebekede çağrı sonlandırma pazarında hem de bu pazarla dikey </w:t>
      </w:r>
      <w:r>
        <w:t>ilişkili</w:t>
      </w:r>
      <w:r w:rsidRPr="00414495">
        <w:t xml:space="preserve"> perakende pazarlarda </w:t>
      </w:r>
      <w:r>
        <w:t xml:space="preserve">hizmet </w:t>
      </w:r>
      <w:r w:rsidRPr="00BA5C04">
        <w:t xml:space="preserve">sunmaktadırlar. Bu nedenle sabit şebeke işletmecilerinin sabit şebekede çağrı sonlandırma pazarında sahip oldukları pazar gücünü kullanarak perakende pazarda rakiplerini </w:t>
      </w:r>
      <w:r w:rsidRPr="00BA5C04">
        <w:rPr>
          <w:noProof/>
        </w:rPr>
        <w:t xml:space="preserve">ya da alternatif işletmecileri </w:t>
      </w:r>
      <w:r w:rsidRPr="00BA5C04">
        <w:t xml:space="preserve">dışlayıcı </w:t>
      </w:r>
      <w:r w:rsidRPr="00BA5C04">
        <w:rPr>
          <w:noProof/>
        </w:rPr>
        <w:t xml:space="preserve">ve/veya sömürücü </w:t>
      </w:r>
      <w:r w:rsidRPr="00BA5C04">
        <w:t xml:space="preserve">politikalar izlemeleri muhtemeldir. </w:t>
      </w:r>
      <w:r w:rsidRPr="00BA5C04">
        <w:rPr>
          <w:noProof/>
        </w:rPr>
        <w:t xml:space="preserve">Bu kapsamda, </w:t>
      </w:r>
      <w:r w:rsidRPr="00BA5C04">
        <w:t xml:space="preserve">sabit şebekede </w:t>
      </w:r>
      <w:r w:rsidRPr="00BA5C04">
        <w:rPr>
          <w:noProof/>
        </w:rPr>
        <w:t xml:space="preserve">çağrı sonlandırma pazarında EPG’ye sahip olan işletmecinin müşterileri olan işletmecilere (aynı zamanda perakende pazarda rakipleri olan işletmecilere) aşırı fiyatla ve/veya düşük kalitede çağrı sonlandırma hizmeti sunmak istemesi de  muhtemeldir. </w:t>
      </w:r>
    </w:p>
    <w:p w14:paraId="787C4E58" w14:textId="77777777" w:rsidR="00BA5C04" w:rsidRPr="00BA5C04" w:rsidRDefault="00BA5C04" w:rsidP="00BA5C04">
      <w:pPr>
        <w:spacing w:line="360" w:lineRule="auto"/>
        <w:jc w:val="both"/>
        <w:rPr>
          <w:noProof/>
        </w:rPr>
      </w:pPr>
    </w:p>
    <w:p w14:paraId="53D67AC8" w14:textId="77777777" w:rsidR="00BA5C04" w:rsidRDefault="00BA5C04" w:rsidP="00BA5C04">
      <w:pPr>
        <w:spacing w:line="360" w:lineRule="auto"/>
        <w:jc w:val="both"/>
        <w:rPr>
          <w:noProof/>
        </w:rPr>
      </w:pPr>
      <w:r w:rsidRPr="00BA5C04">
        <w:rPr>
          <w:noProof/>
        </w:rPr>
        <w:t xml:space="preserve">Yukarıda da yer verildiği üzere, </w:t>
      </w:r>
      <w:r w:rsidRPr="00BA5C04">
        <w:t xml:space="preserve">sabit şebekede </w:t>
      </w:r>
      <w:r w:rsidRPr="00BA5C04">
        <w:rPr>
          <w:noProof/>
        </w:rPr>
        <w:t>çağrı sonlandırma pazarında EPG’ye sahip olan işletmecilerin uygulayabilecekleri rekabeti kısıtlayıcı uygulamalara aşağıda kısaca değinilmektedir:</w:t>
      </w:r>
    </w:p>
    <w:p w14:paraId="66312B63" w14:textId="77777777" w:rsidR="00066FF5" w:rsidRDefault="00066FF5" w:rsidP="00BA5C04">
      <w:pPr>
        <w:spacing w:line="360" w:lineRule="auto"/>
        <w:jc w:val="both"/>
        <w:rPr>
          <w:noProof/>
        </w:rPr>
      </w:pPr>
    </w:p>
    <w:p w14:paraId="075A61EA" w14:textId="77777777" w:rsidR="0017771C" w:rsidRPr="00414495" w:rsidRDefault="0017771C" w:rsidP="00BA5C04">
      <w:pPr>
        <w:numPr>
          <w:ilvl w:val="0"/>
          <w:numId w:val="6"/>
        </w:numPr>
        <w:spacing w:line="360" w:lineRule="auto"/>
        <w:jc w:val="both"/>
        <w:rPr>
          <w:b/>
          <w:i/>
        </w:rPr>
      </w:pPr>
      <w:r w:rsidRPr="00414495">
        <w:rPr>
          <w:b/>
          <w:i/>
        </w:rPr>
        <w:t xml:space="preserve">Arabağlantı yapmayı reddetme: </w:t>
      </w:r>
      <w:r w:rsidR="00490AFC" w:rsidRPr="00414495">
        <w:t xml:space="preserve">Sabit </w:t>
      </w:r>
      <w:r w:rsidR="005A3227" w:rsidRPr="00414495">
        <w:t>şebeke</w:t>
      </w:r>
      <w:r w:rsidR="00490AFC" w:rsidRPr="00414495">
        <w:t xml:space="preserve"> işletmecileri,</w:t>
      </w:r>
      <w:r w:rsidRPr="00414495">
        <w:rPr>
          <w:b/>
          <w:i/>
        </w:rPr>
        <w:t xml:space="preserve"> </w:t>
      </w:r>
      <w:r w:rsidRPr="00414495">
        <w:t>rakipleri ile arabağlantı yapmayı reddedecek olursa temelde kendi</w:t>
      </w:r>
      <w:r w:rsidR="00490AFC" w:rsidRPr="00414495">
        <w:t>leri</w:t>
      </w:r>
      <w:r w:rsidRPr="00414495">
        <w:t xml:space="preserve"> de gelir kaybı ile karşı karşıya kalacağından arabağlantı yapmayı reddetmek yerine yapılan arabağlantının kalitesini düşürmek, aşırı fiyatla sunmak, ayrımcılık yapmak gibi diğer rekabet</w:t>
      </w:r>
      <w:r w:rsidR="00BA5C04">
        <w:t>i kısıtlayıcı</w:t>
      </w:r>
      <w:r w:rsidRPr="00414495">
        <w:t xml:space="preserve"> uygulamalarla rakiplerini zor durumda bırakma yolunu seçebil</w:t>
      </w:r>
      <w:r w:rsidR="00BA5C04">
        <w:t>mektedir</w:t>
      </w:r>
      <w:r w:rsidRPr="00414495">
        <w:t xml:space="preserve">. </w:t>
      </w:r>
    </w:p>
    <w:p w14:paraId="316B0588" w14:textId="77777777" w:rsidR="0017771C" w:rsidRPr="00992312" w:rsidRDefault="0017771C" w:rsidP="00BA5C04">
      <w:pPr>
        <w:numPr>
          <w:ilvl w:val="0"/>
          <w:numId w:val="6"/>
        </w:numPr>
        <w:spacing w:line="360" w:lineRule="auto"/>
        <w:jc w:val="both"/>
        <w:rPr>
          <w:b/>
          <w:i/>
        </w:rPr>
      </w:pPr>
      <w:r w:rsidRPr="00414495">
        <w:rPr>
          <w:b/>
          <w:i/>
        </w:rPr>
        <w:t xml:space="preserve">Fiyat dışı uygulamalar: </w:t>
      </w:r>
      <w:r w:rsidR="00490AFC" w:rsidRPr="00414495">
        <w:t xml:space="preserve">Sabit </w:t>
      </w:r>
      <w:r w:rsidR="005A3227" w:rsidRPr="00414495">
        <w:t>şebeke</w:t>
      </w:r>
      <w:r w:rsidR="00490AFC" w:rsidRPr="00414495">
        <w:t xml:space="preserve"> işletmecileri,</w:t>
      </w:r>
      <w:r w:rsidR="00490AFC" w:rsidRPr="00414495">
        <w:rPr>
          <w:b/>
          <w:i/>
        </w:rPr>
        <w:t xml:space="preserve"> </w:t>
      </w:r>
      <w:r w:rsidRPr="00414495">
        <w:t>çağrı sonlandırma pazarında sahip oldu</w:t>
      </w:r>
      <w:r w:rsidR="00490AFC" w:rsidRPr="00414495">
        <w:t>kları</w:t>
      </w:r>
      <w:r w:rsidRPr="00414495">
        <w:t xml:space="preserve"> pazar gücünü kullanarak ayrımcılık yapmak, hizmetin sunumunda geciktirici taktikler uygulamak, hizmetleri paket halinde veya bağlı bir şekilde sunmak gibi şartlar öne </w:t>
      </w:r>
      <w:r w:rsidRPr="00992312">
        <w:t>sürerek rekabet ihlalleri uygulayabil</w:t>
      </w:r>
      <w:r w:rsidR="00BA5C04" w:rsidRPr="00992312">
        <w:t>mekted</w:t>
      </w:r>
      <w:r w:rsidRPr="00992312">
        <w:t xml:space="preserve">ir. </w:t>
      </w:r>
    </w:p>
    <w:p w14:paraId="71BFFCBB" w14:textId="77777777" w:rsidR="0017771C" w:rsidRPr="00992312" w:rsidRDefault="0017771C" w:rsidP="00BA5C04">
      <w:pPr>
        <w:numPr>
          <w:ilvl w:val="0"/>
          <w:numId w:val="6"/>
        </w:numPr>
        <w:spacing w:line="360" w:lineRule="auto"/>
        <w:jc w:val="both"/>
      </w:pPr>
      <w:r w:rsidRPr="00992312">
        <w:rPr>
          <w:b/>
          <w:i/>
        </w:rPr>
        <w:t>Fiyata dayalı uygulamalar:</w:t>
      </w:r>
      <w:r w:rsidRPr="00992312">
        <w:t xml:space="preserve"> </w:t>
      </w:r>
      <w:r w:rsidR="00490AFC" w:rsidRPr="00992312">
        <w:t xml:space="preserve">Sabit </w:t>
      </w:r>
      <w:r w:rsidR="005A3227" w:rsidRPr="00992312">
        <w:t>şebeke</w:t>
      </w:r>
      <w:r w:rsidR="00490AFC" w:rsidRPr="00992312">
        <w:t xml:space="preserve"> işletmecileri,</w:t>
      </w:r>
      <w:r w:rsidR="00490AFC" w:rsidRPr="00992312">
        <w:rPr>
          <w:b/>
          <w:i/>
        </w:rPr>
        <w:t xml:space="preserve"> </w:t>
      </w:r>
      <w:r w:rsidRPr="00992312">
        <w:t xml:space="preserve">çağrı sonlandırma pazarında aşırı fiyat, </w:t>
      </w:r>
      <w:r w:rsidR="00066FF5" w:rsidRPr="00992312">
        <w:t xml:space="preserve">fiyat sıkıştırması, </w:t>
      </w:r>
      <w:r w:rsidRPr="00992312">
        <w:t>fiyat ayrımcılığı ve çapraz sübvansiyon gibi çeşitli fiyata dayalı uygulamalarla rakiplerini pazarın dışına itebil</w:t>
      </w:r>
      <w:r w:rsidR="00BA5C04" w:rsidRPr="00992312">
        <w:t>mekted</w:t>
      </w:r>
      <w:r w:rsidRPr="00992312">
        <w:t>ir</w:t>
      </w:r>
      <w:r w:rsidR="00066FF5" w:rsidRPr="00992312">
        <w:t>:</w:t>
      </w:r>
      <w:r w:rsidRPr="00992312">
        <w:t xml:space="preserve">  </w:t>
      </w:r>
    </w:p>
    <w:p w14:paraId="6D4F9954" w14:textId="77777777" w:rsidR="00066FF5" w:rsidRPr="00992312" w:rsidRDefault="00066FF5" w:rsidP="00066FF5">
      <w:pPr>
        <w:pStyle w:val="ListeParagraf"/>
        <w:numPr>
          <w:ilvl w:val="1"/>
          <w:numId w:val="6"/>
        </w:numPr>
        <w:spacing w:after="0"/>
        <w:rPr>
          <w:noProof/>
        </w:rPr>
      </w:pPr>
      <w:r w:rsidRPr="00992312">
        <w:rPr>
          <w:b/>
          <w:i/>
          <w:noProof/>
        </w:rPr>
        <w:t>Aşırı fiyat:</w:t>
      </w:r>
      <w:r w:rsidRPr="00992312">
        <w:rPr>
          <w:noProof/>
        </w:rPr>
        <w:t xml:space="preserve"> Çağrı sonlandırma kapsamında her işletmeci kendi şebekesi üzerinde EPG’ye sahip olduğundan, anılan işletmecilerin aynı zamanda rakipleri olan müşterilerine sundukları çağrı sonlandırma hizmetleri için aşırı fiyat uygulamaları söz konusu olabilmektedir. </w:t>
      </w:r>
    </w:p>
    <w:p w14:paraId="21BA0E0C" w14:textId="77777777" w:rsidR="00066FF5" w:rsidRPr="004C0BEE" w:rsidRDefault="00066FF5" w:rsidP="00066FF5">
      <w:pPr>
        <w:pStyle w:val="ListeParagraf"/>
        <w:numPr>
          <w:ilvl w:val="1"/>
          <w:numId w:val="6"/>
        </w:numPr>
        <w:spacing w:after="0"/>
        <w:rPr>
          <w:noProof/>
        </w:rPr>
      </w:pPr>
      <w:r w:rsidRPr="00992312">
        <w:rPr>
          <w:b/>
          <w:i/>
          <w:noProof/>
        </w:rPr>
        <w:lastRenderedPageBreak/>
        <w:t>Fiyat sıkıştırması:</w:t>
      </w:r>
      <w:r w:rsidRPr="00992312">
        <w:rPr>
          <w:noProof/>
        </w:rPr>
        <w:t xml:space="preserve"> Yerleşik işletmecilerin toptan seviyede müşterileri iken aynı zamanda perakende seviyede rakipleri konumunda olan alternatif işletmecilerin hizmet sunabilmeleri, anılan işletmecilerden çağrı başlatma ve/veya çağrı sonlandırma hizmetlerini alabilmelerine bağlıdır. Dolayısıyla söz konusu işletmeciler için toptan girdi niteliğinde olan çağrı başlatma ve sonlandırma ücretlerinin seviyesi önemlidir. Söz konusu ücret kalemlerinin maliyetlerin çok üzerinde belirlenmesi ya da başka bir ifadeyle aşırı fiyat uygulanması, alterna</w:t>
      </w:r>
      <w:r>
        <w:rPr>
          <w:noProof/>
        </w:rPr>
        <w:t>tif</w:t>
      </w:r>
      <w:r w:rsidRPr="004C0BEE">
        <w:rPr>
          <w:noProof/>
        </w:rPr>
        <w:t xml:space="preserve"> işletmecilerin maliyetlerini arttıracak ve rekabet edebilme güçlerini azaltarak nihayetinde pazardan dışlanmalarına sebep olabilecektir. </w:t>
      </w:r>
    </w:p>
    <w:p w14:paraId="79B9B6CD" w14:textId="77777777" w:rsidR="00066FF5" w:rsidRPr="004C0BEE" w:rsidRDefault="00066FF5" w:rsidP="00066FF5">
      <w:pPr>
        <w:pStyle w:val="ListeParagraf"/>
        <w:numPr>
          <w:ilvl w:val="1"/>
          <w:numId w:val="6"/>
        </w:numPr>
        <w:spacing w:after="0"/>
        <w:rPr>
          <w:noProof/>
        </w:rPr>
      </w:pPr>
      <w:r w:rsidRPr="004C0BEE">
        <w:rPr>
          <w:b/>
          <w:i/>
          <w:noProof/>
        </w:rPr>
        <w:t xml:space="preserve">Fiyat ayrımcılığı: </w:t>
      </w:r>
      <w:r>
        <w:rPr>
          <w:noProof/>
        </w:rPr>
        <w:t>Sabit şebeke</w:t>
      </w:r>
      <w:r w:rsidRPr="004C0BEE">
        <w:rPr>
          <w:noProof/>
        </w:rPr>
        <w:t xml:space="preserve"> işletmeciler</w:t>
      </w:r>
      <w:r>
        <w:rPr>
          <w:noProof/>
        </w:rPr>
        <w:t>i</w:t>
      </w:r>
      <w:r w:rsidRPr="004C0BEE">
        <w:rPr>
          <w:noProof/>
        </w:rPr>
        <w:t xml:space="preserve"> çağrı sonlandırma pazarında sahip oldukları güçlerini kullanarak perakende pazarda rakiplerini zor durumda bırakabilecek şekilde fiyat ayrımcılığı yapabilmektedirler. EPG’ye sahip işletmeci rakiplerine, kendisine</w:t>
      </w:r>
      <w:r>
        <w:rPr>
          <w:noProof/>
        </w:rPr>
        <w:t>/iştirakine</w:t>
      </w:r>
      <w:r w:rsidRPr="004C0BEE">
        <w:rPr>
          <w:noProof/>
        </w:rPr>
        <w:t xml:space="preserve"> sağladığı koşullarla çağrı sonlandırma hizmeti sağlamayacak olursa diğer işletmecilerin </w:t>
      </w:r>
      <w:r>
        <w:rPr>
          <w:noProof/>
        </w:rPr>
        <w:t xml:space="preserve">maliyetleri ve dolayısıyla </w:t>
      </w:r>
      <w:r w:rsidRPr="004C0BEE">
        <w:rPr>
          <w:noProof/>
        </w:rPr>
        <w:t>tarife</w:t>
      </w:r>
      <w:r>
        <w:rPr>
          <w:noProof/>
        </w:rPr>
        <w:t>ler</w:t>
      </w:r>
      <w:r w:rsidRPr="004C0BEE">
        <w:rPr>
          <w:noProof/>
        </w:rPr>
        <w:t xml:space="preserve">i artacaktır. </w:t>
      </w:r>
    </w:p>
    <w:p w14:paraId="64A6CB82" w14:textId="77777777" w:rsidR="00066FF5" w:rsidRPr="00414495" w:rsidRDefault="00066FF5" w:rsidP="00066FF5">
      <w:pPr>
        <w:pStyle w:val="ListeParagraf"/>
        <w:numPr>
          <w:ilvl w:val="1"/>
          <w:numId w:val="6"/>
        </w:numPr>
        <w:spacing w:after="0"/>
        <w:rPr>
          <w:noProof/>
        </w:rPr>
      </w:pPr>
      <w:r w:rsidRPr="004C0BEE">
        <w:rPr>
          <w:b/>
          <w:i/>
          <w:noProof/>
        </w:rPr>
        <w:t>Çapraz sübvansiyon:</w:t>
      </w:r>
      <w:r w:rsidRPr="004C0BEE">
        <w:rPr>
          <w:noProof/>
        </w:rPr>
        <w:t xml:space="preserve"> İşletmecilerin faaliyetleri arasında sübvansiyon yapması rekabete aykırı bir durum olarak değerlendirilmezken, </w:t>
      </w:r>
      <w:r>
        <w:rPr>
          <w:noProof/>
        </w:rPr>
        <w:t>sabit</w:t>
      </w:r>
      <w:r w:rsidRPr="004C0BEE">
        <w:rPr>
          <w:noProof/>
        </w:rPr>
        <w:t xml:space="preserve"> işletmecilerin EPG’ye sahip oldukları çağrı sonlandırma hizmetinden elde ettikleri aşırı gelirle, rekabete açık olan perakende pazardaki kayıplarını karşılamaları halinde rekabet ihlaline konu bir durum söz konusu olabilecektir. </w:t>
      </w:r>
    </w:p>
    <w:p w14:paraId="6DDA2FF0" w14:textId="77777777" w:rsidR="00BA5C04" w:rsidRDefault="00BA5C04" w:rsidP="00BA5C04">
      <w:pPr>
        <w:spacing w:line="360" w:lineRule="auto"/>
        <w:jc w:val="both"/>
      </w:pPr>
    </w:p>
    <w:p w14:paraId="666DF1BD" w14:textId="77777777" w:rsidR="00066FF5" w:rsidRDefault="0017771C" w:rsidP="00066FF5">
      <w:pPr>
        <w:spacing w:line="360" w:lineRule="auto"/>
        <w:jc w:val="both"/>
        <w:rPr>
          <w:noProof/>
        </w:rPr>
      </w:pPr>
      <w:r w:rsidRPr="00414495">
        <w:t xml:space="preserve">Yukarıda yer verilen muhtemel </w:t>
      </w:r>
      <w:r w:rsidR="00066FF5" w:rsidRPr="004C0BEE">
        <w:rPr>
          <w:noProof/>
        </w:rPr>
        <w:t>rekabete aykırı uygulamaların</w:t>
      </w:r>
      <w:r w:rsidRPr="00414495">
        <w:t xml:space="preserve">; rakiplerin maliyetlerinin artırılması, satışlarının kısıtlanması ve </w:t>
      </w:r>
      <w:r w:rsidR="00066FF5">
        <w:t xml:space="preserve">en nihayetinde </w:t>
      </w:r>
      <w:r w:rsidRPr="00414495">
        <w:t xml:space="preserve">pazarın dışına itilmesi gibi çeşitli etkileri olabilecektir. </w:t>
      </w:r>
      <w:r w:rsidR="00066FF5" w:rsidRPr="004C0BEE">
        <w:rPr>
          <w:noProof/>
        </w:rPr>
        <w:t xml:space="preserve">Bu bağlamda, yukarıda bahsedilen rekabet sorunlarına yol açabilecek piyasa koşullarının önüne geçilmesini teminen pazar analizinin yapılması, </w:t>
      </w:r>
      <w:r w:rsidR="00066FF5">
        <w:rPr>
          <w:noProof/>
        </w:rPr>
        <w:t>EPG’ye</w:t>
      </w:r>
      <w:r w:rsidR="00066FF5" w:rsidRPr="004C0BEE">
        <w:rPr>
          <w:noProof/>
        </w:rPr>
        <w:t xml:space="preserve"> sahip işletmecilerin belirlenmesi ve buna bağlı olarak </w:t>
      </w:r>
      <w:r w:rsidR="00066FF5">
        <w:rPr>
          <w:noProof/>
        </w:rPr>
        <w:t>anılan</w:t>
      </w:r>
      <w:r w:rsidR="00066FF5" w:rsidRPr="004C0BEE">
        <w:rPr>
          <w:noProof/>
        </w:rPr>
        <w:t xml:space="preserve"> işletmecilere yükümlülük getirilmesi gerekmektedir. Bu kapsamda, örneğin </w:t>
      </w:r>
      <w:r w:rsidR="00066FF5">
        <w:rPr>
          <w:noProof/>
        </w:rPr>
        <w:t>sabit şebekede</w:t>
      </w:r>
      <w:r w:rsidR="00066FF5" w:rsidRPr="004C0BEE">
        <w:rPr>
          <w:noProof/>
        </w:rPr>
        <w:t xml:space="preserve"> çağrı sonlandırma ücretlerine tarife kontrol yükümlülüğünün getirilmesiyle </w:t>
      </w:r>
      <w:r w:rsidR="00066FF5" w:rsidRPr="000F3A8C">
        <w:rPr>
          <w:noProof/>
        </w:rPr>
        <w:t>işletmecilerin çağrı sonlandırma ücretlerini çok yüksek veya çok düşük belirleyebilmelerinin önüne geçilebilecek; dolayısıyla örtülü anlaşma gibi rekabeti kısıtlayıcı uygulamaların öncül düzenlemeler yoluyla giderilmesi sağlanabilecektir.</w:t>
      </w:r>
    </w:p>
    <w:p w14:paraId="22DFBAB3" w14:textId="77777777" w:rsidR="00066FF5" w:rsidRDefault="00066FF5" w:rsidP="00066FF5">
      <w:pPr>
        <w:spacing w:line="360" w:lineRule="auto"/>
        <w:jc w:val="both"/>
        <w:rPr>
          <w:noProof/>
        </w:rPr>
      </w:pPr>
    </w:p>
    <w:p w14:paraId="7C0A3319" w14:textId="77777777" w:rsidR="008C28A1" w:rsidRDefault="00066FF5" w:rsidP="00066FF5">
      <w:pPr>
        <w:pStyle w:val="bodybullet"/>
        <w:numPr>
          <w:ilvl w:val="0"/>
          <w:numId w:val="0"/>
        </w:numPr>
        <w:rPr>
          <w:noProof/>
          <w:lang w:val="tr-TR"/>
        </w:rPr>
      </w:pPr>
      <w:r w:rsidRPr="006067C1">
        <w:rPr>
          <w:noProof/>
          <w:lang w:val="tr-TR"/>
        </w:rPr>
        <w:lastRenderedPageBreak/>
        <w:t xml:space="preserve">Dolayısıyla, bu bölümde, önceki bölümlerde yapılan rekabet analizi neticesinde </w:t>
      </w:r>
      <w:r>
        <w:rPr>
          <w:noProof/>
          <w:lang w:val="tr-TR"/>
        </w:rPr>
        <w:t>sabit şebekede</w:t>
      </w:r>
      <w:r w:rsidRPr="006067C1">
        <w:rPr>
          <w:noProof/>
          <w:lang w:val="tr-TR"/>
        </w:rPr>
        <w:t xml:space="preserve"> çağrı sonlandırma </w:t>
      </w:r>
      <w:r w:rsidRPr="000F3A8C">
        <w:rPr>
          <w:noProof/>
          <w:lang w:val="tr-TR"/>
        </w:rPr>
        <w:t xml:space="preserve">pazarında </w:t>
      </w:r>
      <w:r w:rsidRPr="004C0BEE">
        <w:rPr>
          <w:noProof/>
          <w:lang w:val="tr-TR"/>
        </w:rPr>
        <w:t>EPG’ye sahip oldukları tespit edilen işletmecilere yönelik olarak; bir önceki pazar analizinde getirilmiş olan yükümlülüklerin gözden geçirilme</w:t>
      </w:r>
      <w:r w:rsidRPr="00CD1C50">
        <w:rPr>
          <w:noProof/>
          <w:lang w:val="tr-TR"/>
        </w:rPr>
        <w:t xml:space="preserve">si ve pazarda görülmesi muhtemel rekabet </w:t>
      </w:r>
      <w:r w:rsidRPr="008A357F">
        <w:rPr>
          <w:noProof/>
          <w:lang w:val="tr-TR"/>
        </w:rPr>
        <w:t>sorunları</w:t>
      </w:r>
      <w:r w:rsidRPr="006067C1">
        <w:rPr>
          <w:noProof/>
          <w:lang w:val="tr-TR"/>
        </w:rPr>
        <w:t xml:space="preserve"> ile orantılı düzenleyici tedbirlerin belirlenmesi gerekmektedir.</w:t>
      </w:r>
      <w:r>
        <w:rPr>
          <w:noProof/>
          <w:lang w:val="tr-TR"/>
        </w:rPr>
        <w:t xml:space="preserve"> </w:t>
      </w:r>
    </w:p>
    <w:p w14:paraId="2E5750A0" w14:textId="77777777" w:rsidR="008C28A1" w:rsidRDefault="008C28A1" w:rsidP="00066FF5">
      <w:pPr>
        <w:pStyle w:val="bodybullet"/>
        <w:numPr>
          <w:ilvl w:val="0"/>
          <w:numId w:val="0"/>
        </w:numPr>
        <w:rPr>
          <w:noProof/>
          <w:lang w:val="tr-TR"/>
        </w:rPr>
      </w:pPr>
    </w:p>
    <w:p w14:paraId="66BCDE6B" w14:textId="77777777" w:rsidR="008C28A1" w:rsidRDefault="008C28A1" w:rsidP="00066FF5">
      <w:pPr>
        <w:pStyle w:val="bodybullet"/>
        <w:numPr>
          <w:ilvl w:val="0"/>
          <w:numId w:val="0"/>
        </w:numPr>
        <w:rPr>
          <w:noProof/>
          <w:lang w:val="tr-TR"/>
        </w:rPr>
      </w:pPr>
      <w:r w:rsidRPr="00414495">
        <w:t xml:space="preserve">Sabit çağrı sonlandırma pazarında tüm sabit şebeke işletmecileri </w:t>
      </w:r>
      <w:r>
        <w:t xml:space="preserve">sahip oldukları </w:t>
      </w:r>
      <w:r w:rsidRPr="00414495">
        <w:t xml:space="preserve">%100 pazar payı </w:t>
      </w:r>
      <w:r>
        <w:t>nedeniyle ilgili pazarda</w:t>
      </w:r>
      <w:r w:rsidRPr="00414495">
        <w:t xml:space="preserve"> EPG’ye sahip olsalar dahi Türk Telekom’un</w:t>
      </w:r>
      <w:r>
        <w:t xml:space="preserve"> gerek</w:t>
      </w:r>
      <w:r w:rsidRPr="00414495">
        <w:t xml:space="preserve"> yerleşik işletmeci olması, </w:t>
      </w:r>
      <w:r>
        <w:t xml:space="preserve">gerekse de </w:t>
      </w:r>
      <w:r w:rsidRPr="00414495">
        <w:t>kolayca tekrarlan</w:t>
      </w:r>
      <w:r>
        <w:t>a</w:t>
      </w:r>
      <w:r w:rsidRPr="00414495">
        <w:t xml:space="preserve">mayan ülke genelinde yaygın bulunan </w:t>
      </w:r>
      <w:r>
        <w:t>altyapıya</w:t>
      </w:r>
      <w:r w:rsidRPr="00414495">
        <w:t xml:space="preserve"> sahip </w:t>
      </w:r>
      <w:r>
        <w:t>o</w:t>
      </w:r>
      <w:r w:rsidRPr="00414495">
        <w:t xml:space="preserve">lması </w:t>
      </w:r>
      <w:r>
        <w:t xml:space="preserve">gibi </w:t>
      </w:r>
      <w:r w:rsidRPr="00414495">
        <w:t xml:space="preserve">nedenler göz önünde bulundurulduğunda ilgili pazarda </w:t>
      </w:r>
      <w:r>
        <w:t xml:space="preserve">esasen </w:t>
      </w:r>
      <w:r w:rsidRPr="00414495">
        <w:t xml:space="preserve">kendisinden çağrı sonlandırma </w:t>
      </w:r>
      <w:r>
        <w:t xml:space="preserve">hizmeti </w:t>
      </w:r>
      <w:r w:rsidRPr="00414495">
        <w:t xml:space="preserve">talep edilen işletmeci </w:t>
      </w:r>
      <w:r>
        <w:t>konumunda bulun</w:t>
      </w:r>
      <w:r w:rsidRPr="00414495">
        <w:t>duğu</w:t>
      </w:r>
      <w:r>
        <w:t xml:space="preserve"> ve ölçek ekonomisinin de etkisiyle ilgili pazarda rekabet düzeyini doğrudan etkileyebilecek bir pozisyonda olduğu </w:t>
      </w:r>
      <w:r w:rsidRPr="00414495">
        <w:t xml:space="preserve">değerlendirilmektedir. </w:t>
      </w:r>
      <w:r>
        <w:rPr>
          <w:noProof/>
        </w:rPr>
        <w:t>Yukarıda açıklanan nedenlerle</w:t>
      </w:r>
      <w:r w:rsidRPr="00414495">
        <w:rPr>
          <w:noProof/>
        </w:rPr>
        <w:t xml:space="preserve"> </w:t>
      </w:r>
      <w:r w:rsidRPr="00414495">
        <w:t xml:space="preserve">STH işletmecileri </w:t>
      </w:r>
      <w:r>
        <w:t>açısından</w:t>
      </w:r>
      <w:r w:rsidRPr="00414495">
        <w:t xml:space="preserve"> </w:t>
      </w:r>
      <w:r w:rsidRPr="00414495">
        <w:rPr>
          <w:noProof/>
        </w:rPr>
        <w:t>Türk Telekom’dan çağrı sonlandırma hizmeti alın</w:t>
      </w:r>
      <w:r>
        <w:rPr>
          <w:noProof/>
        </w:rPr>
        <w:t xml:space="preserve">abilmesinin </w:t>
      </w:r>
      <w:r w:rsidRPr="00414495">
        <w:rPr>
          <w:noProof/>
        </w:rPr>
        <w:t>diğer STH işletmecileri</w:t>
      </w:r>
      <w:r>
        <w:rPr>
          <w:noProof/>
        </w:rPr>
        <w:t>nden aynı hizmetin alınabilmesinden</w:t>
      </w:r>
      <w:r w:rsidRPr="00414495">
        <w:rPr>
          <w:noProof/>
        </w:rPr>
        <w:t xml:space="preserve"> çok daha fazla </w:t>
      </w:r>
      <w:r>
        <w:rPr>
          <w:noProof/>
        </w:rPr>
        <w:t>rekabetçi etkisinin olduğu değerlendirilmektedir</w:t>
      </w:r>
      <w:r w:rsidRPr="00414495">
        <w:rPr>
          <w:noProof/>
        </w:rPr>
        <w:t>.</w:t>
      </w:r>
    </w:p>
    <w:p w14:paraId="76AD95F8" w14:textId="77777777" w:rsidR="008C28A1" w:rsidRDefault="008C28A1" w:rsidP="00066FF5">
      <w:pPr>
        <w:pStyle w:val="bodybullet"/>
        <w:numPr>
          <w:ilvl w:val="0"/>
          <w:numId w:val="0"/>
        </w:numPr>
        <w:rPr>
          <w:noProof/>
          <w:lang w:val="tr-TR"/>
        </w:rPr>
      </w:pPr>
    </w:p>
    <w:p w14:paraId="7C5F48E5" w14:textId="77777777" w:rsidR="00236D91" w:rsidRPr="00414495" w:rsidRDefault="00066FF5" w:rsidP="00236D91">
      <w:pPr>
        <w:pStyle w:val="bodybullet"/>
        <w:numPr>
          <w:ilvl w:val="0"/>
          <w:numId w:val="0"/>
        </w:numPr>
      </w:pPr>
      <w:r>
        <w:rPr>
          <w:noProof/>
          <w:lang w:val="tr-TR"/>
        </w:rPr>
        <w:t xml:space="preserve">Bu çerçevede </w:t>
      </w:r>
      <w:r w:rsidRPr="00414495">
        <w:t xml:space="preserve">EHK’nin ‘Rekabetin sağlanması’ başlıklı 7’nci maddesinin 3’üncü fıkrasına </w:t>
      </w:r>
      <w:r>
        <w:t>göre a</w:t>
      </w:r>
      <w:r w:rsidRPr="00414495">
        <w:rPr>
          <w:i/>
        </w:rPr>
        <w:t>ynı ve/veya farklı pazarlarda etkin piyasa gücüne sahip olan işletmeciler arasında söz konusu yükümlülükler açısından farklılaştırma yapılabil</w:t>
      </w:r>
      <w:r>
        <w:rPr>
          <w:i/>
        </w:rPr>
        <w:t xml:space="preserve">mektedir. Benzer şekilde </w:t>
      </w:r>
      <w:r>
        <w:t>Pazar Analizi</w:t>
      </w:r>
      <w:r w:rsidRPr="00414495">
        <w:t xml:space="preserve"> Yönetmeliği’nin ‘Yükümlülüklerin farklılaştırılması’ başlıklı 1</w:t>
      </w:r>
      <w:r>
        <w:t>1</w:t>
      </w:r>
      <w:r w:rsidRPr="00414495">
        <w:t>’nci maddesinde yer alan “</w:t>
      </w:r>
      <w:r w:rsidRPr="00904B43">
        <w:rPr>
          <w:i/>
        </w:rPr>
        <w:t>Aynı veya farklı pazarlarda etkin piyasa gücüne sahip olan işletmeciler arasında yükümlülükler açısından farklılaştırma yapılabileceği gibi ilgili pazarın farklı alt pazarlarında yer alan ürün, altyapı ve hizmetler bakımından etkin piyasa gücüne sahip olan işletmeci ya da işletmecilere yönelik farklılaştırma da yapılabilir. Farklılaştırma, işletmecilere ilgili pazarda getirilebilecek yükümlülüklerin seçimi veya seçilmiş olan yükümlülüklerin uygulama detayların</w:t>
      </w:r>
      <w:r>
        <w:rPr>
          <w:i/>
        </w:rPr>
        <w:t>ın farklılığı şeklinde olabilir</w:t>
      </w:r>
      <w:r w:rsidRPr="002A4CD6">
        <w:rPr>
          <w:i/>
        </w:rPr>
        <w:t>.</w:t>
      </w:r>
      <w:r w:rsidRPr="002A4CD6">
        <w:t>” hükmü ile 08</w:t>
      </w:r>
      <w:r w:rsidRPr="00414495">
        <w:t>.</w:t>
      </w:r>
      <w:r w:rsidRPr="002A4CD6">
        <w:t>09</w:t>
      </w:r>
      <w:r w:rsidRPr="00414495">
        <w:t>.</w:t>
      </w:r>
      <w:r w:rsidRPr="002A4CD6">
        <w:t>2009 tarih ve 27343</w:t>
      </w:r>
      <w:r w:rsidRPr="00414495">
        <w:t xml:space="preserve"> sayılı Resmi Gazete’de yayımlanan </w:t>
      </w:r>
      <w:r w:rsidRPr="002A4CD6">
        <w:t>Erişim ve Arabağlantı Yönetmeliği’nin 7’nci maddesinin birinci fıkrasında yer alan “</w:t>
      </w:r>
      <w:r w:rsidRPr="002A4CD6">
        <w:rPr>
          <w:i/>
        </w:rPr>
        <w:t xml:space="preserve">İlgili pazarda etkin piyasa gücüne sahip işletmecilere Kurum tarafından, işletmecilerin yetkilendirmeleri ile bu Yönetmeliğin 9, 14 ve 15 inci madde hükümleri saklı kalmak kaydıyla bu Yönetmeliğin 8 ilâ 16 ncı maddelerinde belirtilen yükümlülüklerden biri, birkaçı veya tamamı getirilir. </w:t>
      </w:r>
      <w:r w:rsidRPr="00823B3F">
        <w:rPr>
          <w:i/>
        </w:rPr>
        <w:t xml:space="preserve">Aynı ve/veya farklı pazarlarda etkin piyasa gücüne sahip olan işletmeciler arasında yükümlülükler açısından ilgili pazar veya pazarlarda rekabet düzeyini etkileyen unsurlar ile 5 inci maddede yer </w:t>
      </w:r>
      <w:r w:rsidRPr="00823B3F">
        <w:rPr>
          <w:i/>
        </w:rPr>
        <w:lastRenderedPageBreak/>
        <w:t xml:space="preserve">verilen ilkeler dikkate alınarak farklılaştırma yapılabilir. </w:t>
      </w:r>
      <w:r w:rsidRPr="002A4CD6">
        <w:rPr>
          <w:i/>
        </w:rPr>
        <w:t>Farklılaştırma, işletmecilere getirilebilecek yükümlülüklerin seçimi ve/veya seçilmiş olan yükümlülüklerin uygulama detaylarının farklılığı şeklinde olabilir.</w:t>
      </w:r>
      <w:r w:rsidRPr="002A4CD6">
        <w:t>” hükmü</w:t>
      </w:r>
      <w:r>
        <w:t xml:space="preserve"> çerçevesinde </w:t>
      </w:r>
      <w:r w:rsidR="00236D91">
        <w:t xml:space="preserve">yerleşik işletmeci olan </w:t>
      </w:r>
      <w:r w:rsidR="00FD2F64">
        <w:t>Türk Tel</w:t>
      </w:r>
      <w:r w:rsidR="00236D91">
        <w:t>e</w:t>
      </w:r>
      <w:r w:rsidR="00FD2F64">
        <w:t>kom ile STH işletmecilerine getirilecek</w:t>
      </w:r>
      <w:r w:rsidRPr="00414495">
        <w:t xml:space="preserve"> yükümlülükler</w:t>
      </w:r>
      <w:r w:rsidR="00236D91">
        <w:t xml:space="preserve"> açısından farklılaştırma </w:t>
      </w:r>
      <w:r w:rsidR="00236D91" w:rsidRPr="00414495">
        <w:t xml:space="preserve">yapılması gerektiği değerlendirilmektedir. </w:t>
      </w:r>
    </w:p>
    <w:p w14:paraId="6E7C787E" w14:textId="77777777" w:rsidR="008C28A1" w:rsidRDefault="008C28A1" w:rsidP="00066FF5">
      <w:pPr>
        <w:pStyle w:val="bodybullet"/>
        <w:numPr>
          <w:ilvl w:val="0"/>
          <w:numId w:val="0"/>
        </w:numPr>
      </w:pPr>
    </w:p>
    <w:p w14:paraId="38276AFE" w14:textId="77777777" w:rsidR="00166ED3" w:rsidRDefault="00152E1C" w:rsidP="00066FF5">
      <w:pPr>
        <w:pStyle w:val="bodybullet"/>
        <w:numPr>
          <w:ilvl w:val="0"/>
          <w:numId w:val="0"/>
        </w:numPr>
      </w:pPr>
      <w:r>
        <w:rPr>
          <w:noProof/>
          <w:lang w:val="tr-TR"/>
        </w:rPr>
        <w:t>Bu çerçevede</w:t>
      </w:r>
      <w:r w:rsidR="00FD2F64">
        <w:rPr>
          <w:noProof/>
          <w:lang w:val="tr-TR"/>
        </w:rPr>
        <w:t>,</w:t>
      </w:r>
      <w:r>
        <w:rPr>
          <w:noProof/>
          <w:lang w:val="tr-TR"/>
        </w:rPr>
        <w:t xml:space="preserve"> </w:t>
      </w:r>
      <w:r w:rsidR="00381A8B">
        <w:rPr>
          <w:noProof/>
        </w:rPr>
        <w:t>Pazar Analizi</w:t>
      </w:r>
      <w:r w:rsidR="00381A8B" w:rsidRPr="00414495">
        <w:rPr>
          <w:noProof/>
        </w:rPr>
        <w:t xml:space="preserve"> </w:t>
      </w:r>
      <w:r w:rsidR="00A53FD3" w:rsidRPr="00414495">
        <w:rPr>
          <w:noProof/>
        </w:rPr>
        <w:t xml:space="preserve">Yönetmeliği’nin 11’inci </w:t>
      </w:r>
      <w:r w:rsidR="00381A8B" w:rsidRPr="00414495">
        <w:rPr>
          <w:noProof/>
        </w:rPr>
        <w:t>maddesin</w:t>
      </w:r>
      <w:r w:rsidR="00381A8B">
        <w:rPr>
          <w:noProof/>
        </w:rPr>
        <w:t>in ikinci fıkrası</w:t>
      </w:r>
      <w:r w:rsidR="00066FF5">
        <w:rPr>
          <w:noProof/>
        </w:rPr>
        <w:t xml:space="preserve"> gereğince işbu pazarda tespit edilen </w:t>
      </w:r>
      <w:r w:rsidR="00A53FD3" w:rsidRPr="00414495">
        <w:rPr>
          <w:noProof/>
        </w:rPr>
        <w:t>EPG’ye sahip işletmecilere getirilebilecek yükümlülükler</w:t>
      </w:r>
      <w:r w:rsidR="00066FF5">
        <w:rPr>
          <w:noProof/>
        </w:rPr>
        <w:t xml:space="preserve">e ve </w:t>
      </w:r>
      <w:r>
        <w:rPr>
          <w:noProof/>
        </w:rPr>
        <w:t>kapsamlarına</w:t>
      </w:r>
      <w:r w:rsidR="00066FF5">
        <w:rPr>
          <w:noProof/>
        </w:rPr>
        <w:t xml:space="preserve"> aşağıda yer verilmektedir. </w:t>
      </w:r>
    </w:p>
    <w:p w14:paraId="5B40576E" w14:textId="77777777" w:rsidR="00066FF5" w:rsidRDefault="00066FF5" w:rsidP="00066FF5">
      <w:pPr>
        <w:spacing w:line="360" w:lineRule="auto"/>
        <w:jc w:val="both"/>
      </w:pPr>
    </w:p>
    <w:p w14:paraId="4E6709E6" w14:textId="015ECA7C" w:rsidR="0079031C" w:rsidRDefault="00496761" w:rsidP="00066FF5">
      <w:pPr>
        <w:pStyle w:val="Balk2"/>
      </w:pPr>
      <w:bookmarkStart w:id="107" w:name="_Toc213476708"/>
      <w:bookmarkStart w:id="108" w:name="_Toc48547393"/>
      <w:r>
        <w:t xml:space="preserve">Erişim ve </w:t>
      </w:r>
      <w:r w:rsidR="0017771C" w:rsidRPr="00414495">
        <w:t xml:space="preserve">Arabağlantı </w:t>
      </w:r>
      <w:r w:rsidR="00066FF5">
        <w:t xml:space="preserve">Sağlama </w:t>
      </w:r>
      <w:r w:rsidR="0017771C" w:rsidRPr="00414495">
        <w:t>Yükümlülüğü</w:t>
      </w:r>
      <w:bookmarkEnd w:id="107"/>
      <w:bookmarkEnd w:id="108"/>
    </w:p>
    <w:p w14:paraId="61F3AED2" w14:textId="77777777" w:rsidR="00066FF5" w:rsidRPr="00066FF5" w:rsidRDefault="00066FF5" w:rsidP="00066FF5"/>
    <w:p w14:paraId="5C868834" w14:textId="77777777" w:rsidR="00152E1C" w:rsidRDefault="00066FF5" w:rsidP="008A7ABF">
      <w:pPr>
        <w:spacing w:line="360" w:lineRule="auto"/>
        <w:jc w:val="both"/>
        <w:rPr>
          <w:noProof/>
        </w:rPr>
      </w:pPr>
      <w:r w:rsidRPr="00152E1C">
        <w:rPr>
          <w:bCs/>
          <w:noProof/>
        </w:rPr>
        <w:t xml:space="preserve">EHK’nin 3’üncü maddesinde </w:t>
      </w:r>
      <w:r w:rsidR="00F703A6" w:rsidRPr="00152E1C">
        <w:rPr>
          <w:bCs/>
          <w:noProof/>
        </w:rPr>
        <w:t>‘</w:t>
      </w:r>
      <w:r w:rsidR="00F703A6" w:rsidRPr="00414495">
        <w:rPr>
          <w:bCs/>
          <w:noProof/>
        </w:rPr>
        <w:t>arabağlantı’,</w:t>
      </w:r>
      <w:r w:rsidR="00F703A6" w:rsidRPr="00414495">
        <w:rPr>
          <w:bCs/>
          <w:i/>
          <w:noProof/>
        </w:rPr>
        <w:t xml:space="preserve"> “Bir işletmecinin kullanıcılarının aynı veya diğer bir işletmecinin kullanıcılarıyla irtibatının veya başka bir işletmeci tarafından sunulan hizmetlere erişiminin sağlanmasını teminen, aynı veya farklı bir işletmeci tarafından kullanılan elektronik haberleşme şebekelerinin birbirlerine fiziksel ve mantıksal olarak bağlantısını”</w:t>
      </w:r>
      <w:r w:rsidR="00F703A6" w:rsidRPr="00414495">
        <w:rPr>
          <w:bCs/>
          <w:noProof/>
        </w:rPr>
        <w:t xml:space="preserve"> ifade edecek şekilde tanımlanmıştır.</w:t>
      </w:r>
      <w:r w:rsidR="00F703A6" w:rsidRPr="00414495">
        <w:t xml:space="preserve"> Bu itibarla </w:t>
      </w:r>
      <w:r w:rsidR="00F703A6" w:rsidRPr="00414495">
        <w:rPr>
          <w:noProof/>
        </w:rPr>
        <w:t xml:space="preserve">Kurum, </w:t>
      </w:r>
      <w:r w:rsidR="00F703A6" w:rsidRPr="00414495">
        <w:rPr>
          <w:iCs/>
          <w:noProof/>
        </w:rPr>
        <w:t xml:space="preserve">Erişim ve Arabağlantı Yönetmeliği’nin </w:t>
      </w:r>
      <w:r w:rsidR="00152E1C">
        <w:rPr>
          <w:iCs/>
          <w:noProof/>
        </w:rPr>
        <w:t xml:space="preserve">8 ve </w:t>
      </w:r>
      <w:r w:rsidR="00F703A6" w:rsidRPr="00414495">
        <w:rPr>
          <w:noProof/>
        </w:rPr>
        <w:t>9’uncu madde</w:t>
      </w:r>
      <w:r w:rsidR="00152E1C">
        <w:rPr>
          <w:noProof/>
        </w:rPr>
        <w:t>ler</w:t>
      </w:r>
      <w:r w:rsidR="00F703A6" w:rsidRPr="00414495">
        <w:rPr>
          <w:noProof/>
        </w:rPr>
        <w:t xml:space="preserve">i ile </w:t>
      </w:r>
      <w:r w:rsidR="00904B43">
        <w:rPr>
          <w:noProof/>
        </w:rPr>
        <w:t>Pazar Analizi</w:t>
      </w:r>
      <w:r w:rsidR="00904B43" w:rsidRPr="00414495">
        <w:rPr>
          <w:noProof/>
        </w:rPr>
        <w:t xml:space="preserve"> </w:t>
      </w:r>
      <w:r w:rsidR="00F703A6" w:rsidRPr="00414495">
        <w:rPr>
          <w:noProof/>
        </w:rPr>
        <w:t>Yönetmeliği’nin 1</w:t>
      </w:r>
      <w:r w:rsidR="00904B43">
        <w:rPr>
          <w:noProof/>
        </w:rPr>
        <w:t>0’uncu</w:t>
      </w:r>
      <w:r w:rsidR="00F703A6" w:rsidRPr="00414495">
        <w:rPr>
          <w:noProof/>
        </w:rPr>
        <w:t xml:space="preserve"> maddesi gereği</w:t>
      </w:r>
      <w:r w:rsidR="00152E1C">
        <w:rPr>
          <w:noProof/>
        </w:rPr>
        <w:t>nce</w:t>
      </w:r>
      <w:r w:rsidR="00F703A6" w:rsidRPr="00414495">
        <w:rPr>
          <w:noProof/>
        </w:rPr>
        <w:t>, ilgili pazarda EPG’ye sahip işletmecileri</w:t>
      </w:r>
      <w:r w:rsidR="00F703A6" w:rsidRPr="00414495">
        <w:rPr>
          <w:iCs/>
          <w:noProof/>
        </w:rPr>
        <w:t xml:space="preserve"> </w:t>
      </w:r>
      <w:r w:rsidR="00152E1C">
        <w:rPr>
          <w:iCs/>
          <w:noProof/>
        </w:rPr>
        <w:t xml:space="preserve">erişim ve </w:t>
      </w:r>
      <w:r w:rsidR="00F703A6" w:rsidRPr="00414495">
        <w:rPr>
          <w:iCs/>
          <w:noProof/>
        </w:rPr>
        <w:t xml:space="preserve">arabağlantı </w:t>
      </w:r>
      <w:r w:rsidR="00152E1C">
        <w:rPr>
          <w:iCs/>
          <w:noProof/>
        </w:rPr>
        <w:t xml:space="preserve">sağlama </w:t>
      </w:r>
      <w:r w:rsidR="00F703A6" w:rsidRPr="00414495">
        <w:rPr>
          <w:iCs/>
          <w:noProof/>
        </w:rPr>
        <w:t xml:space="preserve">yükümlüsü olarak </w:t>
      </w:r>
      <w:r w:rsidR="00F703A6" w:rsidRPr="00414495">
        <w:rPr>
          <w:noProof/>
        </w:rPr>
        <w:t xml:space="preserve">belirleyebilecektir. </w:t>
      </w:r>
      <w:r w:rsidR="00152E1C" w:rsidRPr="00152E1C">
        <w:rPr>
          <w:noProof/>
        </w:rPr>
        <w:t>Dolayısıyla işbu yükümlülük kapsamında, sabit telefon hizmeti sunan işletmecilerin, sunmakta oldukları hizmetleri ya da şebeke bileşenlerini rakipleri olan ya da söz konusu hizmeti talep eden diğer işletmecilere düzenlenmiş koşullar altında sunmaları gerekmektedir.</w:t>
      </w:r>
    </w:p>
    <w:p w14:paraId="30240B88" w14:textId="77777777" w:rsidR="008A7ABF" w:rsidRPr="00414495" w:rsidRDefault="008A7ABF" w:rsidP="008A7ABF">
      <w:pPr>
        <w:spacing w:line="360" w:lineRule="auto"/>
        <w:jc w:val="both"/>
        <w:rPr>
          <w:noProof/>
        </w:rPr>
      </w:pPr>
    </w:p>
    <w:p w14:paraId="71DB35AC" w14:textId="49A5FF4F" w:rsidR="00152E1C" w:rsidRDefault="00BE05AE" w:rsidP="008A7ABF">
      <w:pPr>
        <w:spacing w:line="360" w:lineRule="auto"/>
        <w:jc w:val="both"/>
      </w:pPr>
      <w:r>
        <w:rPr>
          <w:iCs/>
          <w:noProof/>
        </w:rPr>
        <w:t>A</w:t>
      </w:r>
      <w:r w:rsidR="00F703A6" w:rsidRPr="00414495">
        <w:rPr>
          <w:iCs/>
          <w:noProof/>
        </w:rPr>
        <w:t xml:space="preserve">rabağlantı </w:t>
      </w:r>
      <w:r w:rsidR="00152E1C">
        <w:rPr>
          <w:iCs/>
          <w:noProof/>
        </w:rPr>
        <w:t xml:space="preserve">sağlama </w:t>
      </w:r>
      <w:r w:rsidR="00F703A6" w:rsidRPr="00414495">
        <w:t>yükümlülüğü</w:t>
      </w:r>
      <w:r w:rsidR="00152E1C">
        <w:t>nün</w:t>
      </w:r>
      <w:r w:rsidR="00F703A6" w:rsidRPr="00414495">
        <w:t xml:space="preserve"> </w:t>
      </w:r>
      <w:r w:rsidR="00F703A6" w:rsidRPr="000C03B7">
        <w:t xml:space="preserve">getirilmesinin </w:t>
      </w:r>
      <w:r w:rsidR="00152E1C" w:rsidRPr="000C03B7">
        <w:rPr>
          <w:noProof/>
        </w:rPr>
        <w:t>temel gerekçeleri arasında</w:t>
      </w:r>
      <w:r w:rsidR="00F703A6" w:rsidRPr="000C03B7">
        <w:t>,</w:t>
      </w:r>
      <w:r w:rsidR="00F703A6" w:rsidRPr="00414495">
        <w:t xml:space="preserve"> elektronik haberleşme sektöründe yüksek giriş engellerinin varlığı ve bu engellerin alternatif işletmecileri pazara girmekten vazgeçirme</w:t>
      </w:r>
      <w:r w:rsidR="008E5FE2" w:rsidRPr="00414495">
        <w:t xml:space="preserve"> olasılığı yatmaktadır</w:t>
      </w:r>
      <w:r w:rsidR="00F703A6" w:rsidRPr="00414495">
        <w:t xml:space="preserve">. Teknik olarak çağrı sonlandırma hizmetlerinin arz ve talep ikamesinin bulunmadığı ve buna bağlı olarak da </w:t>
      </w:r>
      <w:r w:rsidR="00883C82">
        <w:t>sabit şebeke</w:t>
      </w:r>
      <w:r w:rsidR="00F703A6" w:rsidRPr="00414495">
        <w:t xml:space="preserve"> işletmecilerin</w:t>
      </w:r>
      <w:r w:rsidR="00883C82">
        <w:t>in</w:t>
      </w:r>
      <w:r w:rsidR="00F703A6" w:rsidRPr="00414495">
        <w:t xml:space="preserve"> kendi şebekelerinde sonlandıracakları çağrılar üzerinde tekel gücüne eşdeğer bir </w:t>
      </w:r>
      <w:r w:rsidR="001A4878">
        <w:t>pazar</w:t>
      </w:r>
      <w:r w:rsidR="001A4878" w:rsidRPr="00414495">
        <w:t xml:space="preserve"> </w:t>
      </w:r>
      <w:r w:rsidR="00F703A6" w:rsidRPr="00414495">
        <w:t>gücüne sahip oldukları dikkate alındığında, çağrı sonlandırma hizmetleri</w:t>
      </w:r>
      <w:r w:rsidR="00F41E25" w:rsidRPr="00414495">
        <w:t>nin talep eden işletmecilere sunulması</w:t>
      </w:r>
      <w:r w:rsidR="00F703A6" w:rsidRPr="00414495">
        <w:t xml:space="preserve"> zorunlu unsur kapsamında değerlendirilebilecektir. Söz konusu hizmet</w:t>
      </w:r>
      <w:r w:rsidR="00152E1C">
        <w:t>ler</w:t>
      </w:r>
      <w:r w:rsidR="00F41E25" w:rsidRPr="00414495">
        <w:t>in zorunlu unsur niteliğin</w:t>
      </w:r>
      <w:r w:rsidR="003521CD">
        <w:t>i</w:t>
      </w:r>
      <w:r w:rsidR="00F41E25" w:rsidRPr="00414495">
        <w:t xml:space="preserve"> haiz olmasından ötürü</w:t>
      </w:r>
      <w:r w:rsidR="0097196C">
        <w:t xml:space="preserve"> </w:t>
      </w:r>
      <w:r w:rsidR="00F41E25" w:rsidRPr="00414495">
        <w:t xml:space="preserve">bu hizmetlerin </w:t>
      </w:r>
      <w:r w:rsidR="00152E1C">
        <w:t>sabit ses hizmetleri pazarında faaliyet gösteren</w:t>
      </w:r>
      <w:r w:rsidR="00F41E25" w:rsidRPr="00414495">
        <w:t xml:space="preserve"> ve kendi şebekesi olan işletmeciler tarafından sunulması gereklilik arz etmektedir. </w:t>
      </w:r>
      <w:r w:rsidR="00152E1C">
        <w:t xml:space="preserve">Bu </w:t>
      </w:r>
      <w:r w:rsidR="00502062">
        <w:t xml:space="preserve">itibarla, </w:t>
      </w:r>
      <w:r w:rsidR="003521CD">
        <w:t xml:space="preserve">ancak kendisine </w:t>
      </w:r>
      <w:r w:rsidR="003521CD">
        <w:lastRenderedPageBreak/>
        <w:t>Kurum tarafından numara tahsis edilmiş işletmeciler çağrı sonlandırma hizmeti sunabil</w:t>
      </w:r>
      <w:r w:rsidR="00152E1C">
        <w:t>mekted</w:t>
      </w:r>
      <w:r w:rsidR="003521CD">
        <w:t xml:space="preserve">ir. </w:t>
      </w:r>
      <w:r w:rsidR="00502062">
        <w:t xml:space="preserve">Dolayısıyla, </w:t>
      </w:r>
      <w:r w:rsidR="00152E1C" w:rsidRPr="00414495">
        <w:t xml:space="preserve">arabağlantı sağlama </w:t>
      </w:r>
      <w:r w:rsidR="00152E1C" w:rsidRPr="003521CD">
        <w:t>yükümlülüğü kapsamında, sabit şebeke işletmecileri</w:t>
      </w:r>
      <w:r w:rsidR="00502062">
        <w:t>nin</w:t>
      </w:r>
      <w:r w:rsidR="00152E1C" w:rsidRPr="003521CD">
        <w:t xml:space="preserve">, </w:t>
      </w:r>
      <w:r w:rsidR="00152E1C">
        <w:t>arabağlantı hizmetini</w:t>
      </w:r>
      <w:r w:rsidR="00152E1C" w:rsidRPr="00414495">
        <w:t xml:space="preserve"> talep eden diğer işletmecilere </w:t>
      </w:r>
      <w:r w:rsidR="00152E1C">
        <w:t>çağrı sonlandırma hizmeti</w:t>
      </w:r>
      <w:r w:rsidR="00502062">
        <w:t>ni</w:t>
      </w:r>
      <w:r w:rsidR="00152E1C">
        <w:t xml:space="preserve"> </w:t>
      </w:r>
      <w:r w:rsidR="00152E1C" w:rsidRPr="00414495">
        <w:t xml:space="preserve">sunmaları gerekmektedir. </w:t>
      </w:r>
    </w:p>
    <w:p w14:paraId="01A6FC74" w14:textId="77777777" w:rsidR="00502062" w:rsidRDefault="00502062" w:rsidP="008A7ABF">
      <w:pPr>
        <w:spacing w:line="360" w:lineRule="auto"/>
        <w:jc w:val="both"/>
        <w:rPr>
          <w:noProof/>
          <w:highlight w:val="yellow"/>
        </w:rPr>
      </w:pPr>
    </w:p>
    <w:p w14:paraId="7E2F9014" w14:textId="65F491EA" w:rsidR="000C03B7" w:rsidRDefault="000C03B7" w:rsidP="004B7F66">
      <w:pPr>
        <w:spacing w:line="360" w:lineRule="auto"/>
        <w:jc w:val="both"/>
        <w:rPr>
          <w:noProof/>
        </w:rPr>
      </w:pPr>
      <w:r w:rsidRPr="00502062">
        <w:rPr>
          <w:noProof/>
        </w:rPr>
        <w:t xml:space="preserve">Kendisine arabağlantı sağlama yükümlülüğü getirilmiş EPG’ye sahip işletmecilerin düzenlemeye konu olan hizmetlerin sunulmasında direnç gösterdikleri de görülebilmektedir. Bu direnç kendini test prosedürlerini uzatarak hizmetin verilmesini sürüncemede bırakma ve teknik imkânsızlıklar öne sürme gibi davranışlarla kendini göstermektedir ki; bu türden davranışların anlaşma yapmayı reddetme kapsamındaki rekabete aykırı davranışlar arasında değerlendirilmesi de mümkündür. </w:t>
      </w:r>
      <w:r w:rsidR="00BE05AE">
        <w:rPr>
          <w:noProof/>
        </w:rPr>
        <w:t>A</w:t>
      </w:r>
      <w:r w:rsidRPr="00502062">
        <w:rPr>
          <w:noProof/>
        </w:rPr>
        <w:t xml:space="preserve">rabağlantı sağlama yükümlülüğünün sağlıklı bir şekilde işlerlik kazandırılmasını teminen ayrım gözetmeme ve şeffaflık yükümlülükleri gibi tamamlayıcı yükümlülüklere de ihtiyaç duyulabilmektedir. Açıklanan nedenlerle, </w:t>
      </w:r>
      <w:r w:rsidR="00502062" w:rsidRPr="00502062">
        <w:rPr>
          <w:noProof/>
        </w:rPr>
        <w:t>işbu sabit şebekede</w:t>
      </w:r>
      <w:r w:rsidRPr="00502062">
        <w:rPr>
          <w:noProof/>
        </w:rPr>
        <w:t xml:space="preserve"> çağrı sonlandırma pazarı kapsamında arabağlantı sağlama yükümlülüğünün uygulama esaslarının şeffaf ve ayrım gözetmeyecek şekilde izlenebilmesini teminen referans arabağlantı teklifi hazırlama ve yayımlama yükümlülüğü</w:t>
      </w:r>
      <w:r w:rsidR="008A7ABF">
        <w:rPr>
          <w:noProof/>
        </w:rPr>
        <w:t>nün</w:t>
      </w:r>
      <w:r w:rsidRPr="00502062">
        <w:rPr>
          <w:noProof/>
        </w:rPr>
        <w:t xml:space="preserve"> getirilmesi </w:t>
      </w:r>
      <w:r w:rsidR="00D31EC4">
        <w:rPr>
          <w:noProof/>
        </w:rPr>
        <w:t xml:space="preserve">de </w:t>
      </w:r>
      <w:r w:rsidRPr="00502062">
        <w:rPr>
          <w:noProof/>
        </w:rPr>
        <w:t>önem arz etmektedir.</w:t>
      </w:r>
      <w:r w:rsidRPr="000F3A8C">
        <w:rPr>
          <w:noProof/>
        </w:rPr>
        <w:t xml:space="preserve">  </w:t>
      </w:r>
    </w:p>
    <w:p w14:paraId="01B75A56" w14:textId="77777777" w:rsidR="004279F5" w:rsidRDefault="004279F5" w:rsidP="004B7F66">
      <w:pPr>
        <w:spacing w:line="360" w:lineRule="auto"/>
        <w:jc w:val="both"/>
        <w:rPr>
          <w:noProof/>
        </w:rPr>
      </w:pPr>
    </w:p>
    <w:p w14:paraId="7211590D" w14:textId="1FACDEB7" w:rsidR="00FD61EE" w:rsidRDefault="00BB59D4" w:rsidP="004B7F66">
      <w:pPr>
        <w:spacing w:line="360" w:lineRule="auto"/>
        <w:jc w:val="both"/>
        <w:rPr>
          <w:bCs/>
        </w:rPr>
      </w:pPr>
      <w:r>
        <w:rPr>
          <w:bCs/>
        </w:rPr>
        <w:t>Daha önce de yer verildiği üzere, s</w:t>
      </w:r>
      <w:r w:rsidR="004279F5" w:rsidRPr="00087076">
        <w:rPr>
          <w:bCs/>
        </w:rPr>
        <w:t xml:space="preserve">on </w:t>
      </w:r>
      <w:r w:rsidR="004279F5">
        <w:rPr>
          <w:bCs/>
        </w:rPr>
        <w:t>yıllarda</w:t>
      </w:r>
      <w:r w:rsidR="004279F5" w:rsidRPr="00087076">
        <w:rPr>
          <w:bCs/>
        </w:rPr>
        <w:t xml:space="preserve"> </w:t>
      </w:r>
      <w:r w:rsidR="004279F5" w:rsidRPr="00087076">
        <w:t xml:space="preserve">sabit şebekelerde </w:t>
      </w:r>
      <w:r w:rsidR="004279F5">
        <w:rPr>
          <w:szCs w:val="23"/>
        </w:rPr>
        <w:t xml:space="preserve">gerek </w:t>
      </w:r>
      <w:r w:rsidR="004279F5">
        <w:rPr>
          <w:bCs/>
        </w:rPr>
        <w:t>g</w:t>
      </w:r>
      <w:r w:rsidR="004279F5" w:rsidRPr="00087076">
        <w:rPr>
          <w:szCs w:val="23"/>
        </w:rPr>
        <w:t>eleneksel TDM arabağlantı teknolojisinin ömrünü doldur</w:t>
      </w:r>
      <w:r>
        <w:rPr>
          <w:szCs w:val="23"/>
        </w:rPr>
        <w:t>uyor ol</w:t>
      </w:r>
      <w:r w:rsidR="004279F5" w:rsidRPr="00087076">
        <w:rPr>
          <w:szCs w:val="23"/>
        </w:rPr>
        <w:t>ması</w:t>
      </w:r>
      <w:r>
        <w:rPr>
          <w:szCs w:val="23"/>
        </w:rPr>
        <w:t>,</w:t>
      </w:r>
      <w:r w:rsidR="004279F5">
        <w:rPr>
          <w:szCs w:val="23"/>
        </w:rPr>
        <w:t xml:space="preserve"> gerekse </w:t>
      </w:r>
      <w:r w:rsidR="004279F5" w:rsidRPr="00087076">
        <w:rPr>
          <w:bCs/>
        </w:rPr>
        <w:t>yaşanan teknolojik d</w:t>
      </w:r>
      <w:r w:rsidR="004279F5">
        <w:t xml:space="preserve">eğişimlerin </w:t>
      </w:r>
      <w:r>
        <w:t xml:space="preserve">bir </w:t>
      </w:r>
      <w:r w:rsidR="004279F5">
        <w:t>sonucu olarak,</w:t>
      </w:r>
      <w:r w:rsidR="004279F5" w:rsidRPr="00087076">
        <w:t xml:space="preserve"> devre anahtarlamalı şebekelerin yerini </w:t>
      </w:r>
      <w:r>
        <w:t xml:space="preserve">IP tabanlı </w:t>
      </w:r>
      <w:r w:rsidR="004279F5" w:rsidRPr="00087076">
        <w:t>paket anahtarlama esasına göre çalışan şebekelere bırak</w:t>
      </w:r>
      <w:r w:rsidR="004279F5">
        <w:t>makta olduğu bilinmek</w:t>
      </w:r>
      <w:r w:rsidR="004279F5" w:rsidRPr="00BB59D4">
        <w:t xml:space="preserve">tedir. </w:t>
      </w:r>
      <w:r w:rsidR="00FD61EE">
        <w:rPr>
          <w:bCs/>
        </w:rPr>
        <w:t>IP arabağlantıya geçiş</w:t>
      </w:r>
      <w:r w:rsidR="000B2D53">
        <w:rPr>
          <w:bCs/>
        </w:rPr>
        <w:t xml:space="preserve"> ile birlikte </w:t>
      </w:r>
      <w:r w:rsidR="00FD61EE">
        <w:rPr>
          <w:bCs/>
        </w:rPr>
        <w:t xml:space="preserve">maliyetlerin düşmesi, çağrıların uçtan uca taşınmasındaki gecikmelerin azalması, alternatif işletmecilerin yerleşik işletmeci ile yapmak zorunda olduğu arabağlantı noktalarının sayısının azalması ve rekabetin artması </w:t>
      </w:r>
      <w:r w:rsidR="000B2D53">
        <w:rPr>
          <w:bCs/>
        </w:rPr>
        <w:t>söz konusu olabilecektir</w:t>
      </w:r>
      <w:r w:rsidR="00FD61EE">
        <w:rPr>
          <w:bCs/>
        </w:rPr>
        <w:t xml:space="preserve">. </w:t>
      </w:r>
    </w:p>
    <w:p w14:paraId="68F88392" w14:textId="77777777" w:rsidR="00711DB8" w:rsidRDefault="00711DB8" w:rsidP="004B7F66">
      <w:pPr>
        <w:spacing w:line="360" w:lineRule="auto"/>
        <w:jc w:val="both"/>
        <w:rPr>
          <w:bCs/>
        </w:rPr>
      </w:pPr>
    </w:p>
    <w:p w14:paraId="5498706C" w14:textId="6DE6194A" w:rsidR="00A24058" w:rsidRPr="00406232" w:rsidRDefault="00FD61EE" w:rsidP="004B7F66">
      <w:pPr>
        <w:spacing w:line="360" w:lineRule="auto"/>
        <w:jc w:val="both"/>
      </w:pPr>
      <w:r w:rsidRPr="00A24058">
        <w:rPr>
          <w:bCs/>
        </w:rPr>
        <w:t>YNŞ’ye geçiş yapan işletmeciler</w:t>
      </w:r>
      <w:r w:rsidR="00CD7518" w:rsidRPr="00A24058">
        <w:rPr>
          <w:bCs/>
        </w:rPr>
        <w:t>in</w:t>
      </w:r>
      <w:r w:rsidRPr="00A24058">
        <w:rPr>
          <w:bCs/>
        </w:rPr>
        <w:t xml:space="preserve"> IP arabağlantıya daha kolay geç</w:t>
      </w:r>
      <w:r w:rsidR="00CD7518" w:rsidRPr="00A24058">
        <w:rPr>
          <w:bCs/>
        </w:rPr>
        <w:t>ebildiği; ş</w:t>
      </w:r>
      <w:r w:rsidRPr="00A24058">
        <w:rPr>
          <w:bCs/>
        </w:rPr>
        <w:t>ebekelerinde YNŞ geçiş sürecine girme</w:t>
      </w:r>
      <w:r w:rsidR="00CD7518" w:rsidRPr="00A24058">
        <w:rPr>
          <w:bCs/>
        </w:rPr>
        <w:t>miş</w:t>
      </w:r>
      <w:r w:rsidRPr="00A24058">
        <w:rPr>
          <w:bCs/>
        </w:rPr>
        <w:t xml:space="preserve"> işletmeciler</w:t>
      </w:r>
      <w:r w:rsidR="00CD7518" w:rsidRPr="00A24058">
        <w:rPr>
          <w:bCs/>
        </w:rPr>
        <w:t>in ise</w:t>
      </w:r>
      <w:r w:rsidRPr="00A24058">
        <w:rPr>
          <w:bCs/>
        </w:rPr>
        <w:t xml:space="preserve"> IP arabağlantıya mesafeli bak</w:t>
      </w:r>
      <w:r w:rsidR="00CD7518" w:rsidRPr="00A24058">
        <w:rPr>
          <w:bCs/>
        </w:rPr>
        <w:t>tıkları görülmektedir.</w:t>
      </w:r>
      <w:r w:rsidR="00E923F1" w:rsidRPr="00A24058">
        <w:rPr>
          <w:bCs/>
        </w:rPr>
        <w:t xml:space="preserve"> </w:t>
      </w:r>
      <w:r w:rsidR="00D03A8B">
        <w:rPr>
          <w:bCs/>
        </w:rPr>
        <w:t>Ü</w:t>
      </w:r>
      <w:r w:rsidR="00A24058" w:rsidRPr="00A24058">
        <w:rPr>
          <w:bCs/>
        </w:rPr>
        <w:t xml:space="preserve">lkemizdeki dijital dönüşümün de teşvik edilmesini teminen sabit ses altyapısının devre anahtarlamalıdan paket anahtarlamalıya dönüşümünün sağlanması üzerinde de etkili olacak şekilde, </w:t>
      </w:r>
      <w:r w:rsidR="00A24058">
        <w:rPr>
          <w:bCs/>
        </w:rPr>
        <w:t xml:space="preserve">işbu </w:t>
      </w:r>
      <w:r w:rsidR="00A24058" w:rsidRPr="00A24058">
        <w:rPr>
          <w:bCs/>
        </w:rPr>
        <w:t xml:space="preserve">erişim ve arabağlantı yükümlülüğü kapsamında EPG’ye sahip işletmeciler (Türk Telekom ve kendi abonelerinde çağrı sonlandıran STH </w:t>
      </w:r>
      <w:r w:rsidR="00A24058" w:rsidRPr="00A24058">
        <w:rPr>
          <w:bCs/>
        </w:rPr>
        <w:lastRenderedPageBreak/>
        <w:t>işletmecileri) tarafından</w:t>
      </w:r>
      <w:r w:rsidR="00711DB8">
        <w:rPr>
          <w:bCs/>
        </w:rPr>
        <w:t>,</w:t>
      </w:r>
      <w:r w:rsidR="00A24058" w:rsidRPr="00A24058">
        <w:rPr>
          <w:bCs/>
        </w:rPr>
        <w:t xml:space="preserve"> </w:t>
      </w:r>
      <w:r w:rsidR="00D03A8B">
        <w:rPr>
          <w:bCs/>
        </w:rPr>
        <w:t>talep edilmesi halinde</w:t>
      </w:r>
      <w:r w:rsidR="00711DB8">
        <w:rPr>
          <w:bCs/>
        </w:rPr>
        <w:t>,</w:t>
      </w:r>
      <w:r w:rsidR="00A24058" w:rsidRPr="00A24058">
        <w:rPr>
          <w:bCs/>
        </w:rPr>
        <w:t xml:space="preserve"> IP arabağlantının sağlanması gerektiği değerlendirilmektedir.</w:t>
      </w:r>
    </w:p>
    <w:p w14:paraId="26613DC1" w14:textId="77777777" w:rsidR="00C579E2" w:rsidRDefault="00C579E2" w:rsidP="004B7F66">
      <w:pPr>
        <w:spacing w:line="360" w:lineRule="auto"/>
        <w:jc w:val="both"/>
        <w:rPr>
          <w:noProof/>
        </w:rPr>
      </w:pPr>
    </w:p>
    <w:p w14:paraId="6954C095" w14:textId="743C4BFF" w:rsidR="00CE6E40" w:rsidRDefault="00711DB8" w:rsidP="004B7F66">
      <w:pPr>
        <w:spacing w:line="360" w:lineRule="auto"/>
        <w:jc w:val="both"/>
        <w:rPr>
          <w:bCs/>
        </w:rPr>
      </w:pPr>
      <w:r>
        <w:rPr>
          <w:noProof/>
        </w:rPr>
        <w:t>Bu itibarla, i</w:t>
      </w:r>
      <w:r w:rsidR="00C45B32">
        <w:rPr>
          <w:noProof/>
        </w:rPr>
        <w:t>l</w:t>
      </w:r>
      <w:r w:rsidR="00C45B32">
        <w:t xml:space="preserve">gili </w:t>
      </w:r>
      <w:r w:rsidR="00C45B32" w:rsidRPr="00BB3367">
        <w:t>pazarın etkin rekabet yolunda ilerlemesi</w:t>
      </w:r>
      <w:r w:rsidR="00C45B32">
        <w:t xml:space="preserve">ni, </w:t>
      </w:r>
      <w:r w:rsidR="00C45B32" w:rsidRPr="00BB3367">
        <w:t>pazarda hizmet sunan ya da ilgili pazarı ilgilendiren tüm işletmeciler</w:t>
      </w:r>
      <w:r w:rsidR="00C45B32">
        <w:t xml:space="preserve"> </w:t>
      </w:r>
      <w:r w:rsidR="00C45B32" w:rsidRPr="00BB3367">
        <w:t xml:space="preserve">için öngörülebilir bir düzenleyici ortamın sağlanmasını ve </w:t>
      </w:r>
      <w:r w:rsidR="00C45B32">
        <w:t xml:space="preserve">anılan işletmecilerin mali ve </w:t>
      </w:r>
      <w:r w:rsidR="00C45B32" w:rsidRPr="00BB3367">
        <w:t>ticari operasyonları</w:t>
      </w:r>
      <w:r w:rsidR="00D36E32">
        <w:t xml:space="preserve"> ile </w:t>
      </w:r>
      <w:r w:rsidR="00D36E32">
        <w:rPr>
          <w:bCs/>
        </w:rPr>
        <w:t xml:space="preserve">şebeke planları ve işletimi kararlarını </w:t>
      </w:r>
      <w:r w:rsidR="00C45B32" w:rsidRPr="00BB3367">
        <w:t>bu gelişmeye uyum sağlayacak şekilde hazırlamalarını teminen</w:t>
      </w:r>
      <w:r w:rsidR="00D31EC4">
        <w:t>,</w:t>
      </w:r>
      <w:r w:rsidR="00C45B32" w:rsidRPr="00C45B32">
        <w:rPr>
          <w:noProof/>
        </w:rPr>
        <w:t xml:space="preserve"> </w:t>
      </w:r>
      <w:r w:rsidR="00C45B32" w:rsidRPr="00BB3367">
        <w:rPr>
          <w:noProof/>
        </w:rPr>
        <w:t xml:space="preserve">Pazar Analizi Yönetmeliği’nin 13’üncü maddesinin 2’nci </w:t>
      </w:r>
      <w:r w:rsidR="00C45B32">
        <w:rPr>
          <w:noProof/>
        </w:rPr>
        <w:t xml:space="preserve">fıkrası gereğince, </w:t>
      </w:r>
      <w:r w:rsidR="00C45B32">
        <w:t xml:space="preserve"> Sabit Şebekede Çağrı Sonlandırma Pazarı (Nihai Doküman)’ın Bilgi Teknolojileri ve İletişim Kurulu (Kurul) tarafından onaylanmasının </w:t>
      </w:r>
      <w:r w:rsidR="00C45B32" w:rsidRPr="001008EA">
        <w:t xml:space="preserve">akabinde </w:t>
      </w:r>
      <w:r w:rsidR="00B06067">
        <w:t>6 aylık</w:t>
      </w:r>
      <w:r w:rsidR="00F24AAB" w:rsidRPr="00A03750">
        <w:t xml:space="preserve"> </w:t>
      </w:r>
      <w:r w:rsidR="00C45B32" w:rsidRPr="00F24AAB">
        <w:t>bir geçiş süreci</w:t>
      </w:r>
      <w:r w:rsidR="00C45B32" w:rsidRPr="001008EA">
        <w:t xml:space="preserve"> belirlenebileceği değerlendirilmektedir.</w:t>
      </w:r>
      <w:r w:rsidR="00B06067">
        <w:t xml:space="preserve"> </w:t>
      </w:r>
      <w:r w:rsidR="00D36E32">
        <w:rPr>
          <w:bCs/>
        </w:rPr>
        <w:t xml:space="preserve"> </w:t>
      </w:r>
    </w:p>
    <w:p w14:paraId="505816E9" w14:textId="77777777" w:rsidR="004B7F66" w:rsidRDefault="004B7F66" w:rsidP="004B7F66">
      <w:pPr>
        <w:spacing w:line="360" w:lineRule="auto"/>
        <w:jc w:val="both"/>
        <w:rPr>
          <w:bCs/>
        </w:rPr>
      </w:pPr>
    </w:p>
    <w:p w14:paraId="6CB8DF7A" w14:textId="784D456D" w:rsidR="00502062" w:rsidRPr="00D85377" w:rsidRDefault="004279F5" w:rsidP="004B7F66">
      <w:pPr>
        <w:spacing w:line="360" w:lineRule="auto"/>
        <w:jc w:val="both"/>
        <w:rPr>
          <w:bCs/>
        </w:rPr>
      </w:pPr>
      <w:r w:rsidRPr="00BB59D4">
        <w:rPr>
          <w:bCs/>
        </w:rPr>
        <w:t>B</w:t>
      </w:r>
      <w:r w:rsidR="00711DB8">
        <w:rPr>
          <w:bCs/>
        </w:rPr>
        <w:t xml:space="preserve">öylece, </w:t>
      </w:r>
      <w:r w:rsidRPr="00BB59D4">
        <w:rPr>
          <w:bCs/>
        </w:rPr>
        <w:t xml:space="preserve">sabit ses altyapısının devre anahtarlamalıdan paket anahtarlamalıya </w:t>
      </w:r>
      <w:r w:rsidR="00C36DC0">
        <w:rPr>
          <w:bCs/>
        </w:rPr>
        <w:t xml:space="preserve">geçişinin </w:t>
      </w:r>
      <w:r w:rsidR="00C36DC0" w:rsidRPr="00BB59D4">
        <w:rPr>
          <w:bCs/>
        </w:rPr>
        <w:t>teşvik edilmesi</w:t>
      </w:r>
      <w:r w:rsidR="00167C69">
        <w:rPr>
          <w:bCs/>
        </w:rPr>
        <w:t>nin,</w:t>
      </w:r>
      <w:r w:rsidR="005D028A">
        <w:rPr>
          <w:bCs/>
        </w:rPr>
        <w:t xml:space="preserve"> </w:t>
      </w:r>
      <w:r w:rsidR="005D028A" w:rsidRPr="00BB59D4">
        <w:rPr>
          <w:bCs/>
        </w:rPr>
        <w:t xml:space="preserve">ülkemizdeki dijital dönüşümün </w:t>
      </w:r>
      <w:r w:rsidR="005D028A">
        <w:rPr>
          <w:bCs/>
        </w:rPr>
        <w:t>sağlanması</w:t>
      </w:r>
      <w:r w:rsidR="00167C69">
        <w:rPr>
          <w:bCs/>
        </w:rPr>
        <w:t xml:space="preserve"> üzerinde </w:t>
      </w:r>
      <w:r w:rsidR="005D028A">
        <w:rPr>
          <w:bCs/>
        </w:rPr>
        <w:t xml:space="preserve">önemli </w:t>
      </w:r>
      <w:r w:rsidR="00167C69">
        <w:rPr>
          <w:bCs/>
        </w:rPr>
        <w:t xml:space="preserve">bir etkisinin </w:t>
      </w:r>
      <w:r w:rsidR="005D028A">
        <w:rPr>
          <w:bCs/>
        </w:rPr>
        <w:t xml:space="preserve">olacağı </w:t>
      </w:r>
      <w:r w:rsidRPr="00D574B2">
        <w:rPr>
          <w:bCs/>
        </w:rPr>
        <w:t>d</w:t>
      </w:r>
      <w:r w:rsidR="00711DB8">
        <w:rPr>
          <w:bCs/>
        </w:rPr>
        <w:t>üşünül</w:t>
      </w:r>
      <w:r w:rsidRPr="00D574B2">
        <w:rPr>
          <w:bCs/>
        </w:rPr>
        <w:t xml:space="preserve">mektedir. </w:t>
      </w:r>
    </w:p>
    <w:p w14:paraId="76D01F1D" w14:textId="77777777" w:rsidR="00C579E2" w:rsidRDefault="00C579E2" w:rsidP="004B7F66">
      <w:pPr>
        <w:spacing w:line="360" w:lineRule="auto"/>
        <w:jc w:val="both"/>
        <w:rPr>
          <w:i/>
          <w:noProof/>
        </w:rPr>
      </w:pPr>
    </w:p>
    <w:p w14:paraId="0B624169" w14:textId="1E859BD5" w:rsidR="00BB59D4" w:rsidRPr="000F3A8C" w:rsidRDefault="00BB59D4" w:rsidP="004B7F66">
      <w:pPr>
        <w:spacing w:line="360" w:lineRule="auto"/>
        <w:jc w:val="both"/>
        <w:rPr>
          <w:i/>
          <w:noProof/>
        </w:rPr>
      </w:pPr>
      <w:r w:rsidRPr="000F3A8C">
        <w:rPr>
          <w:i/>
          <w:noProof/>
        </w:rPr>
        <w:t>Bu çerçevede</w:t>
      </w:r>
      <w:r w:rsidRPr="00215CFF">
        <w:rPr>
          <w:i/>
          <w:noProof/>
        </w:rPr>
        <w:t xml:space="preserve">, </w:t>
      </w:r>
      <w:r w:rsidRPr="00215CFF">
        <w:rPr>
          <w:i/>
        </w:rPr>
        <w:t>sabit şebekede</w:t>
      </w:r>
      <w:r w:rsidRPr="00414495">
        <w:t xml:space="preserve"> </w:t>
      </w:r>
      <w:r w:rsidRPr="000F3A8C">
        <w:rPr>
          <w:i/>
          <w:noProof/>
        </w:rPr>
        <w:t>çağrı sonlandırma pazarıında</w:t>
      </w:r>
      <w:r>
        <w:rPr>
          <w:i/>
          <w:noProof/>
        </w:rPr>
        <w:t>,</w:t>
      </w:r>
      <w:r w:rsidRPr="000F3A8C">
        <w:rPr>
          <w:i/>
          <w:noProof/>
        </w:rPr>
        <w:t xml:space="preserve"> </w:t>
      </w:r>
      <w:r>
        <w:rPr>
          <w:i/>
          <w:noProof/>
        </w:rPr>
        <w:t>sabit ses hizmetleri sunan T</w:t>
      </w:r>
      <w:r w:rsidR="00215CFF">
        <w:rPr>
          <w:i/>
          <w:noProof/>
        </w:rPr>
        <w:t>ürk Telekom ile kendi aboneleri</w:t>
      </w:r>
      <w:r>
        <w:rPr>
          <w:i/>
          <w:noProof/>
        </w:rPr>
        <w:t>nde çağrı sonlandıran</w:t>
      </w:r>
      <w:r w:rsidRPr="00BB59D4">
        <w:t xml:space="preserve"> </w:t>
      </w:r>
      <w:r w:rsidRPr="00414495">
        <w:t>STH</w:t>
      </w:r>
      <w:r w:rsidRPr="000F3A8C">
        <w:rPr>
          <w:i/>
          <w:noProof/>
        </w:rPr>
        <w:t xml:space="preserve"> işletmeciler</w:t>
      </w:r>
      <w:r>
        <w:rPr>
          <w:i/>
          <w:noProof/>
        </w:rPr>
        <w:t>in</w:t>
      </w:r>
      <w:r w:rsidRPr="000F3A8C">
        <w:rPr>
          <w:i/>
          <w:noProof/>
        </w:rPr>
        <w:t>e</w:t>
      </w:r>
      <w:r w:rsidR="00711DB8" w:rsidRPr="00711DB8">
        <w:rPr>
          <w:i/>
          <w:noProof/>
        </w:rPr>
        <w:t xml:space="preserve"> </w:t>
      </w:r>
      <w:r w:rsidR="00711DB8">
        <w:rPr>
          <w:i/>
          <w:noProof/>
        </w:rPr>
        <w:t xml:space="preserve">erişim ve </w:t>
      </w:r>
      <w:r w:rsidR="00711DB8" w:rsidRPr="000F3A8C">
        <w:rPr>
          <w:i/>
          <w:noProof/>
        </w:rPr>
        <w:t>arabağlantı sağlama yükümlülüğünün getirilmesi gerektiği değerlendirilmektedir.</w:t>
      </w:r>
      <w:r w:rsidR="00711DB8">
        <w:rPr>
          <w:i/>
          <w:noProof/>
        </w:rPr>
        <w:t xml:space="preserve"> </w:t>
      </w:r>
      <w:r w:rsidR="00711DB8" w:rsidRPr="00711DB8">
        <w:rPr>
          <w:i/>
        </w:rPr>
        <w:t>Sabit Şebekede Çağrı Sonlandırma Pazarı (Nihai Doküman)’ın Bilgi Teknolojileri ve İletişim Kurulu (Kurul) tarafından onaylanmasının akabinde</w:t>
      </w:r>
      <w:r w:rsidR="00701957">
        <w:rPr>
          <w:i/>
        </w:rPr>
        <w:t xml:space="preserve"> belirlenen</w:t>
      </w:r>
      <w:r w:rsidR="00711DB8" w:rsidRPr="00711DB8">
        <w:rPr>
          <w:i/>
        </w:rPr>
        <w:t xml:space="preserve"> 6 aylık bir geçiş sürecinin sonunda,</w:t>
      </w:r>
      <w:r w:rsidR="00711DB8" w:rsidRPr="001008EA">
        <w:t xml:space="preserve"> </w:t>
      </w:r>
      <w:r w:rsidR="00711DB8">
        <w:rPr>
          <w:i/>
          <w:noProof/>
        </w:rPr>
        <w:t>talep edilmesi halinde,</w:t>
      </w:r>
      <w:r w:rsidR="00711DB8" w:rsidRPr="000F3A8C">
        <w:rPr>
          <w:i/>
          <w:noProof/>
        </w:rPr>
        <w:t xml:space="preserve"> </w:t>
      </w:r>
      <w:r w:rsidR="004223A5">
        <w:rPr>
          <w:i/>
          <w:noProof/>
        </w:rPr>
        <w:t>IP arabağlantı</w:t>
      </w:r>
      <w:r w:rsidR="00711DB8">
        <w:rPr>
          <w:i/>
          <w:noProof/>
        </w:rPr>
        <w:t xml:space="preserve"> hizmetinin sunulması gerekmektedir. </w:t>
      </w:r>
    </w:p>
    <w:p w14:paraId="537416CF" w14:textId="77777777" w:rsidR="000B1F83" w:rsidRPr="00414495" w:rsidRDefault="000B1F83" w:rsidP="004B7F66">
      <w:pPr>
        <w:spacing w:line="360" w:lineRule="auto"/>
        <w:jc w:val="both"/>
      </w:pPr>
    </w:p>
    <w:p w14:paraId="279BEFD9" w14:textId="77777777" w:rsidR="0079031C" w:rsidRDefault="0017771C" w:rsidP="008A7ABF">
      <w:pPr>
        <w:pStyle w:val="Balk2"/>
      </w:pPr>
      <w:bookmarkStart w:id="109" w:name="_Toc212457179"/>
      <w:bookmarkStart w:id="110" w:name="_Toc213476709"/>
      <w:bookmarkStart w:id="111" w:name="_Toc48547394"/>
      <w:r w:rsidRPr="00414495">
        <w:t>Ayrım Gözetmeme Yükümlülüğü</w:t>
      </w:r>
      <w:bookmarkEnd w:id="109"/>
      <w:bookmarkEnd w:id="110"/>
      <w:bookmarkEnd w:id="111"/>
    </w:p>
    <w:p w14:paraId="244D19D9" w14:textId="77777777" w:rsidR="008A7ABF" w:rsidRPr="008A7ABF" w:rsidRDefault="008A7ABF" w:rsidP="008A7ABF"/>
    <w:p w14:paraId="3CE54E48" w14:textId="77777777" w:rsidR="00F703A6" w:rsidRDefault="00F703A6" w:rsidP="008A7ABF">
      <w:pPr>
        <w:autoSpaceDE w:val="0"/>
        <w:autoSpaceDN w:val="0"/>
        <w:adjustRightInd w:val="0"/>
        <w:spacing w:line="360" w:lineRule="auto"/>
        <w:jc w:val="both"/>
      </w:pPr>
      <w:r w:rsidRPr="00414495">
        <w:t xml:space="preserve">Ayrım gözetmeme yükümlülüğüne ilişkin olarak EHK’nin 16’ncı maddesinin beşinci fıkrasında; </w:t>
      </w:r>
      <w:r w:rsidRPr="00414495">
        <w:rPr>
          <w:i/>
        </w:rPr>
        <w:t>“Kurum, erişim yükümlüsü işletmecilere, diğer işletmecilerin makul erişim taleplerini, bu Kanun hükümleri çerçevesinde karşılamalarına yönelik olarak eşitlik, ayrım gözetmeme, şeffaflık, açıklık, maliyet ve makul kâra dayalı olma yükümlülükleri ile erişim hizmetlerini kendi ortaklarına, iştiraklerine veya ortaklıklarına sağladıkları ile aynı koşul ve kalitede sunma yükümlülüğü getirebilir.”</w:t>
      </w:r>
      <w:r w:rsidRPr="00414495">
        <w:t xml:space="preserve"> hükmü yer almaktadır. </w:t>
      </w:r>
    </w:p>
    <w:p w14:paraId="43F8FFB1" w14:textId="77777777" w:rsidR="008A7ABF" w:rsidRPr="00414495" w:rsidRDefault="008A7ABF" w:rsidP="008A7ABF">
      <w:pPr>
        <w:autoSpaceDE w:val="0"/>
        <w:autoSpaceDN w:val="0"/>
        <w:adjustRightInd w:val="0"/>
        <w:spacing w:line="360" w:lineRule="auto"/>
        <w:jc w:val="both"/>
      </w:pPr>
    </w:p>
    <w:p w14:paraId="4275F37B" w14:textId="77777777" w:rsidR="00F703A6" w:rsidRDefault="00583654" w:rsidP="008A7ABF">
      <w:pPr>
        <w:spacing w:line="360" w:lineRule="auto"/>
        <w:jc w:val="both"/>
        <w:rPr>
          <w:noProof/>
        </w:rPr>
      </w:pPr>
      <w:r>
        <w:rPr>
          <w:noProof/>
        </w:rPr>
        <w:t xml:space="preserve">Pazar Analizi Yönetmeliği’nin 10’uncu maddesinin ikinci fıkrasında ilgili pazarda EPG’ye sahip işletmecilere ayrım gözetmeme yükümlülüğünün getirilebileceği belirtilmiştir. </w:t>
      </w:r>
      <w:r w:rsidR="00F703A6" w:rsidRPr="00414495">
        <w:rPr>
          <w:noProof/>
        </w:rPr>
        <w:t xml:space="preserve">Ayrıca </w:t>
      </w:r>
      <w:r w:rsidR="00F703A6" w:rsidRPr="00414495">
        <w:rPr>
          <w:noProof/>
        </w:rPr>
        <w:lastRenderedPageBreak/>
        <w:t xml:space="preserve">Erişim ve Arabağlantı Yönetmeliği’nin 10’uncu maddesinde </w:t>
      </w:r>
      <w:r w:rsidR="00F703A6" w:rsidRPr="00414495">
        <w:rPr>
          <w:i/>
          <w:noProof/>
        </w:rPr>
        <w:t>“Kurum, ilgili pazarda etkin piyasa gücüne sahip işletmecilere, elektronik haberleşme hizmetlerini sağlamak için kendi kullandıkları veya üçüncü şahısların elektronik haberleşme hizmetlerini sunmak için gereksinim duydukları hizmetleri, söz konusu hizmetleri talep edenlere; ayrım gözetmeksizin ve kendi ortaklarına, iştiraklerine veya ortaklıklarına sağladıkları ile aynı koşul ve kalitede temin etme yükümlülüğü getirebilir.”</w:t>
      </w:r>
      <w:r w:rsidR="00F703A6" w:rsidRPr="00414495">
        <w:rPr>
          <w:noProof/>
        </w:rPr>
        <w:t xml:space="preserve"> hükmü yer almaktadır.</w:t>
      </w:r>
      <w:r>
        <w:rPr>
          <w:noProof/>
        </w:rPr>
        <w:t xml:space="preserve"> </w:t>
      </w:r>
    </w:p>
    <w:p w14:paraId="420A88C7" w14:textId="77777777" w:rsidR="008A7ABF" w:rsidRDefault="008A7ABF" w:rsidP="008A7ABF">
      <w:pPr>
        <w:spacing w:line="360" w:lineRule="auto"/>
        <w:jc w:val="both"/>
        <w:rPr>
          <w:noProof/>
        </w:rPr>
      </w:pPr>
    </w:p>
    <w:p w14:paraId="292E24FE" w14:textId="77777777" w:rsidR="00F703A6" w:rsidRPr="00414495" w:rsidRDefault="00F703A6" w:rsidP="008A7ABF">
      <w:pPr>
        <w:spacing w:line="360" w:lineRule="auto"/>
        <w:jc w:val="both"/>
      </w:pPr>
      <w:r w:rsidRPr="00414495">
        <w:rPr>
          <w:noProof/>
        </w:rPr>
        <w:t xml:space="preserve">Bu anlamda pazarda etkin rekabet ortamının sağlanması açısından ayrım gözetmeme yükümlülüğü büyük önem taşımaktadır. </w:t>
      </w:r>
      <w:r w:rsidRPr="00414495">
        <w:t xml:space="preserve">Ayrım gözetmeme yükümlülüğü, EPG’ye sahip işletmecinin benzer ürünler sunmakta olan diğer işletmecilere benzer durumlarda eşit şartlar uygulaması ve diğer işletmecilere kendine sunduğu hizmetlere eşdeğer kalite ve koşullarda hizmet sağlamasının temin edilmesine yöneliktir. Bu şekilde getirilen ayrım gözetmeme yükümlülüğü ile </w:t>
      </w:r>
      <w:r w:rsidR="009F6C6E" w:rsidRPr="00414495">
        <w:t>çağrı sonlandırma</w:t>
      </w:r>
      <w:r w:rsidRPr="00414495">
        <w:t xml:space="preserve"> talebinde bulunan üçüncü </w:t>
      </w:r>
      <w:r w:rsidR="008A7ABF">
        <w:t>tarafların</w:t>
      </w:r>
      <w:r w:rsidRPr="00414495">
        <w:t xml:space="preserve">, yükümlü işletmecinin </w:t>
      </w:r>
      <w:r w:rsidR="008A7ABF" w:rsidRPr="00024689">
        <w:rPr>
          <w:noProof/>
        </w:rPr>
        <w:t>kendine ya da ortaklarına, iştiraklerine veya ortaklıklarına sağladıkları ile</w:t>
      </w:r>
      <w:r w:rsidR="008A7ABF" w:rsidRPr="00414495">
        <w:t xml:space="preserve"> </w:t>
      </w:r>
      <w:r w:rsidRPr="00414495">
        <w:t xml:space="preserve">aynı koşullarda hizmet alabilmeleri sağlanmış olmaktadır. </w:t>
      </w:r>
    </w:p>
    <w:p w14:paraId="6A4DF0EC" w14:textId="77777777" w:rsidR="008A7ABF" w:rsidRPr="00341BDD" w:rsidRDefault="008A7ABF" w:rsidP="008A7ABF">
      <w:pPr>
        <w:spacing w:line="360" w:lineRule="auto"/>
        <w:jc w:val="both"/>
        <w:rPr>
          <w:noProof/>
        </w:rPr>
      </w:pPr>
    </w:p>
    <w:p w14:paraId="6EB54DE4" w14:textId="77777777" w:rsidR="00403B17" w:rsidRDefault="008A7ABF" w:rsidP="0038629D">
      <w:pPr>
        <w:spacing w:line="360" w:lineRule="auto"/>
        <w:jc w:val="both"/>
      </w:pPr>
      <w:r>
        <w:rPr>
          <w:noProof/>
        </w:rPr>
        <w:t xml:space="preserve">Öte yandan, </w:t>
      </w:r>
      <w:r w:rsidR="002D2736" w:rsidRPr="00414495">
        <w:t xml:space="preserve">kolayca tekrarlanmayan ülke genelinde yaygın bulunan </w:t>
      </w:r>
      <w:r w:rsidR="002D2736">
        <w:t xml:space="preserve">alt yapıya </w:t>
      </w:r>
      <w:r w:rsidR="002D2736" w:rsidRPr="00414495">
        <w:t>sahip</w:t>
      </w:r>
      <w:r w:rsidR="003637A5">
        <w:t>, kapsam ve ölçek ekonomilerinden yararlanabilen</w:t>
      </w:r>
      <w:r w:rsidR="002D2736" w:rsidRPr="00414495">
        <w:t xml:space="preserve"> </w:t>
      </w:r>
      <w:r w:rsidR="002D2736">
        <w:t xml:space="preserve">yerleşik işletmeci </w:t>
      </w:r>
      <w:r>
        <w:rPr>
          <w:noProof/>
        </w:rPr>
        <w:t>Türk Telekom’un</w:t>
      </w:r>
      <w:r w:rsidRPr="000F3A8C">
        <w:rPr>
          <w:noProof/>
        </w:rPr>
        <w:t xml:space="preserve"> perakende pazarda rekabetçi bir unsur olan hizmet seviyesi parametreleri üzerinden</w:t>
      </w:r>
      <w:r>
        <w:rPr>
          <w:noProof/>
        </w:rPr>
        <w:t xml:space="preserve"> de</w:t>
      </w:r>
      <w:r w:rsidRPr="000F3A8C">
        <w:rPr>
          <w:noProof/>
        </w:rPr>
        <w:t>, kendi</w:t>
      </w:r>
      <w:r>
        <w:rPr>
          <w:noProof/>
        </w:rPr>
        <w:t>si ve</w:t>
      </w:r>
      <w:r w:rsidRPr="000F3A8C">
        <w:rPr>
          <w:noProof/>
        </w:rPr>
        <w:t xml:space="preserve"> iştirakine ayrımcılık yapmak suretiyle rekabetçi bir avantaj kazandırması mümkündür.</w:t>
      </w:r>
      <w:r>
        <w:rPr>
          <w:noProof/>
        </w:rPr>
        <w:t xml:space="preserve"> Türk Telekom’un</w:t>
      </w:r>
      <w:r w:rsidRPr="000F3A8C">
        <w:rPr>
          <w:noProof/>
        </w:rPr>
        <w:t xml:space="preserve"> belirlenen hizmet seviyesi taahhütleri </w:t>
      </w:r>
      <w:r w:rsidRPr="000F3A8C">
        <w:rPr>
          <w:i/>
          <w:noProof/>
        </w:rPr>
        <w:t>(Service Level Agreements, SLA)</w:t>
      </w:r>
      <w:r w:rsidRPr="000F3A8C">
        <w:rPr>
          <w:noProof/>
        </w:rPr>
        <w:t xml:space="preserve"> kapsamında</w:t>
      </w:r>
      <w:r>
        <w:rPr>
          <w:noProof/>
        </w:rPr>
        <w:t xml:space="preserve"> çağrı </w:t>
      </w:r>
      <w:r w:rsidRPr="004519DC">
        <w:rPr>
          <w:noProof/>
        </w:rPr>
        <w:t>sonlandırma</w:t>
      </w:r>
      <w:r w:rsidRPr="000F3A8C">
        <w:rPr>
          <w:noProof/>
        </w:rPr>
        <w:t xml:space="preserve"> hizmeti alacak işletmecilere hizmet sunması, kendi perakende iştirakine ayrımcı uygulamalarla avantaj sağlamasının önüne geçmesini tek başına engelleyebilecek bir husus değildir. Bu noktada gerçekleşen temel performans göstergeleri </w:t>
      </w:r>
      <w:r w:rsidRPr="000F3A8C">
        <w:rPr>
          <w:i/>
          <w:noProof/>
        </w:rPr>
        <w:t>(Key Performance Indicators, KPI)</w:t>
      </w:r>
      <w:r w:rsidRPr="000F3A8C">
        <w:rPr>
          <w:noProof/>
        </w:rPr>
        <w:t xml:space="preserve"> </w:t>
      </w:r>
      <w:r>
        <w:rPr>
          <w:noProof/>
        </w:rPr>
        <w:t>Türk Telekom’un ayrım</w:t>
      </w:r>
      <w:r w:rsidRPr="000F3A8C">
        <w:rPr>
          <w:noProof/>
        </w:rPr>
        <w:t>cılık yapıp yapmadı</w:t>
      </w:r>
      <w:r w:rsidR="002D2736">
        <w:rPr>
          <w:noProof/>
        </w:rPr>
        <w:t>ğ</w:t>
      </w:r>
      <w:r w:rsidRPr="000F3A8C">
        <w:rPr>
          <w:noProof/>
        </w:rPr>
        <w:t xml:space="preserve">ının tespitinde kullanabilen önemli bir husus olarak ortaya çıkmaktadır. </w:t>
      </w:r>
      <w:r w:rsidR="0038629D">
        <w:rPr>
          <w:noProof/>
        </w:rPr>
        <w:t>Bu kapsamda, t</w:t>
      </w:r>
      <w:r w:rsidR="004B34F3" w:rsidRPr="00414495">
        <w:t xml:space="preserve">emel performans göstergelerinde iptal süreleri, talep ile devrenin çalışır hale getirilmesi arasında geçen süre, arıza giderim süresi gibi yerleşik işletmeci ve onun iştirakleri ile alternatif işletmecilere sunulan hizmetlere ilişkin verileri karşılaştırma olanağını sağlayan ölçütlere yer verilmektedir. Söz konusu veriler kullanılarak yerleşik işletmecinin kendisi ve iştiraki ile alternatif işletmeciler arasında ayrım gözetip gözetmediği ve dolayısıyla ayrım gözetmeme yükümlülüğüne uygun hareket edip etmediği daha etkin bir şekilde tespit edilebilmektedir. </w:t>
      </w:r>
    </w:p>
    <w:p w14:paraId="3C7A1652" w14:textId="77777777" w:rsidR="00295A15" w:rsidRDefault="00295A15" w:rsidP="0038629D">
      <w:pPr>
        <w:spacing w:line="360" w:lineRule="auto"/>
        <w:jc w:val="both"/>
      </w:pPr>
    </w:p>
    <w:p w14:paraId="32B7103F" w14:textId="77777777" w:rsidR="00692773" w:rsidRPr="00414495" w:rsidRDefault="00295A15" w:rsidP="00692773">
      <w:pPr>
        <w:spacing w:after="200" w:line="360" w:lineRule="auto"/>
        <w:jc w:val="both"/>
      </w:pPr>
      <w:r>
        <w:lastRenderedPageBreak/>
        <w:t xml:space="preserve">İşbu yükümlülük kapsamında getirilen </w:t>
      </w:r>
      <w:r w:rsidRPr="00414495">
        <w:t>hizmet seviyesi taahhü</w:t>
      </w:r>
      <w:r>
        <w:t>tleri</w:t>
      </w:r>
      <w:r w:rsidRPr="00414495">
        <w:t xml:space="preserve">, hizmet seviyesi garantisi (cezai şart ve yaptırımlar) ve temel performans göstergelerine ilişkin yükümlülükler alternatif işletmecilere pazara girişte yeterli </w:t>
      </w:r>
      <w:r>
        <w:t xml:space="preserve">rekabet </w:t>
      </w:r>
      <w:r w:rsidRPr="00414495">
        <w:t>ortamının sağlanması için önemli</w:t>
      </w:r>
      <w:r>
        <w:t xml:space="preserve"> görülmekte</w:t>
      </w:r>
      <w:r w:rsidRPr="00414495">
        <w:t xml:space="preserve">dir. Hizmet seviyesi taahhütleri </w:t>
      </w:r>
      <w:r w:rsidR="00692773">
        <w:t>il</w:t>
      </w:r>
      <w:r>
        <w:t>e</w:t>
      </w:r>
      <w:r w:rsidRPr="00414495">
        <w:t xml:space="preserve"> </w:t>
      </w:r>
      <w:r>
        <w:t>bu</w:t>
      </w:r>
      <w:r w:rsidRPr="00414495">
        <w:t xml:space="preserve"> </w:t>
      </w:r>
      <w:r>
        <w:t>taahhütler</w:t>
      </w:r>
      <w:r w:rsidRPr="00414495">
        <w:t>e uyulmaması halinde uygulanacak cezai şart ve yaptırımlar</w:t>
      </w:r>
      <w:r w:rsidR="0087076C">
        <w:t>ın</w:t>
      </w:r>
      <w:r w:rsidRPr="00414495">
        <w:t xml:space="preserve"> ve temel performans göstergeleri</w:t>
      </w:r>
      <w:r w:rsidR="0087076C">
        <w:t>nin</w:t>
      </w:r>
      <w:r w:rsidRPr="00414495">
        <w:t xml:space="preserve"> aynı metinde </w:t>
      </w:r>
      <w:r w:rsidR="0087076C">
        <w:t>ya da</w:t>
      </w:r>
      <w:r w:rsidRPr="00414495">
        <w:t xml:space="preserve"> farklı metinler halinde yayımlanması mümkündür.</w:t>
      </w:r>
      <w:r w:rsidR="00692773">
        <w:t xml:space="preserve"> </w:t>
      </w:r>
      <w:r w:rsidR="0087076C">
        <w:t xml:space="preserve">Belirlenecek söz konusu </w:t>
      </w:r>
      <w:r w:rsidR="00692773" w:rsidRPr="00414495">
        <w:t>cezai şart ve yaptırımlar (</w:t>
      </w:r>
      <w:r w:rsidR="00692773" w:rsidRPr="002A4CD6">
        <w:rPr>
          <w:lang w:val="en-GB"/>
        </w:rPr>
        <w:t xml:space="preserve">Service Level </w:t>
      </w:r>
      <w:r w:rsidR="00692773" w:rsidRPr="00414495">
        <w:rPr>
          <w:lang w:val="en-GB"/>
        </w:rPr>
        <w:t>Guarant</w:t>
      </w:r>
      <w:r w:rsidR="00692773">
        <w:rPr>
          <w:lang w:val="en-GB"/>
        </w:rPr>
        <w:t>ee</w:t>
      </w:r>
      <w:r w:rsidR="00692773" w:rsidRPr="002A4CD6">
        <w:rPr>
          <w:lang w:val="en-GB"/>
        </w:rPr>
        <w:t>, SLG</w:t>
      </w:r>
      <w:r w:rsidR="00692773" w:rsidRPr="00414495">
        <w:t>) kapsamında, yerleşik işletmecinin caydırılması ve ayrımcı davranışları</w:t>
      </w:r>
      <w:r w:rsidR="0087076C">
        <w:t>nı</w:t>
      </w:r>
      <w:r w:rsidR="00692773" w:rsidRPr="00414495">
        <w:t xml:space="preserve"> terk etmesi</w:t>
      </w:r>
      <w:r w:rsidR="0087076C">
        <w:t>nin</w:t>
      </w:r>
      <w:r w:rsidR="00692773" w:rsidRPr="00414495">
        <w:t xml:space="preserve"> sağlan</w:t>
      </w:r>
      <w:r w:rsidR="0087076C">
        <w:t>ması amaçlanmaktadır.</w:t>
      </w:r>
      <w:r w:rsidR="00692773" w:rsidRPr="00414495">
        <w:t xml:space="preserve"> </w:t>
      </w:r>
    </w:p>
    <w:p w14:paraId="33F70D2A" w14:textId="77777777" w:rsidR="00295A15" w:rsidRDefault="00295A15" w:rsidP="0038629D">
      <w:pPr>
        <w:spacing w:line="360" w:lineRule="auto"/>
        <w:jc w:val="both"/>
      </w:pPr>
    </w:p>
    <w:p w14:paraId="27C0DAA7" w14:textId="77777777" w:rsidR="003637A5" w:rsidRDefault="003637A5" w:rsidP="00060B8B">
      <w:pPr>
        <w:spacing w:line="360" w:lineRule="auto"/>
        <w:jc w:val="both"/>
        <w:rPr>
          <w:noProof/>
        </w:rPr>
      </w:pPr>
      <w:r>
        <w:rPr>
          <w:noProof/>
        </w:rPr>
        <w:t>Bu itibarla, i</w:t>
      </w:r>
      <w:r w:rsidRPr="00C348EC">
        <w:rPr>
          <w:noProof/>
        </w:rPr>
        <w:t>lgili pazarda getirilecek yükümlülüklerin kapsamının yükümlülüğün uygulanacağı işletmeciye göre farklılaşabileceğinin hüküm altına alındığı EHK</w:t>
      </w:r>
      <w:r w:rsidRPr="000F3A8C">
        <w:rPr>
          <w:noProof/>
        </w:rPr>
        <w:t>’nin 7’nci maddesinin üçüncü fıkrası, Erişim ve Arabağlantı Yönetmeliği’nin 7’nci maddesi ile Pazar Analizi Yönetmeliği’nin 11’inci maddesi muvacehesinde</w:t>
      </w:r>
      <w:r>
        <w:rPr>
          <w:noProof/>
        </w:rPr>
        <w:t>;</w:t>
      </w:r>
      <w:r w:rsidRPr="000F3A8C">
        <w:rPr>
          <w:noProof/>
        </w:rPr>
        <w:t xml:space="preserve"> </w:t>
      </w:r>
      <w:r>
        <w:rPr>
          <w:noProof/>
        </w:rPr>
        <w:t>yerleşik işletmeci olan Türk Telekom</w:t>
      </w:r>
      <w:r w:rsidRPr="000F3A8C">
        <w:rPr>
          <w:noProof/>
        </w:rPr>
        <w:t xml:space="preserve">’un ayrım gözetmeme yükümlülüğü </w:t>
      </w:r>
      <w:r>
        <w:rPr>
          <w:noProof/>
        </w:rPr>
        <w:t>çerçevesinde</w:t>
      </w:r>
      <w:r w:rsidRPr="000F3A8C">
        <w:rPr>
          <w:noProof/>
        </w:rPr>
        <w:t xml:space="preserve"> rekabete aykırı ayrımcı uygulamalarının Kurum tarafından tespitinin kolaylaştırılması</w:t>
      </w:r>
      <w:r>
        <w:rPr>
          <w:noProof/>
        </w:rPr>
        <w:t>nı teminen</w:t>
      </w:r>
      <w:r w:rsidRPr="000F3A8C">
        <w:rPr>
          <w:noProof/>
        </w:rPr>
        <w:t xml:space="preserve">; </w:t>
      </w:r>
      <w:r>
        <w:rPr>
          <w:noProof/>
        </w:rPr>
        <w:t xml:space="preserve">çağrı </w:t>
      </w:r>
      <w:r w:rsidRPr="004519DC">
        <w:rPr>
          <w:noProof/>
        </w:rPr>
        <w:t>sonlandırma</w:t>
      </w:r>
      <w:r>
        <w:rPr>
          <w:noProof/>
        </w:rPr>
        <w:t xml:space="preserve"> hizmetine </w:t>
      </w:r>
      <w:r w:rsidRPr="004519DC">
        <w:rPr>
          <w:noProof/>
        </w:rPr>
        <w:t>ilişkin olarak</w:t>
      </w:r>
      <w:r w:rsidRPr="004C0BEE">
        <w:rPr>
          <w:noProof/>
        </w:rPr>
        <w:t xml:space="preserve"> hizmet seviyesi taahhütleri</w:t>
      </w:r>
      <w:r w:rsidR="00E037FE">
        <w:rPr>
          <w:noProof/>
        </w:rPr>
        <w:t xml:space="preserve"> ile </w:t>
      </w:r>
      <w:r w:rsidR="00E037FE" w:rsidRPr="00414495">
        <w:rPr>
          <w:noProof/>
        </w:rPr>
        <w:t xml:space="preserve">hizmet seviyesi taahütlerine uyulmaması halinde uygulanacak cezai şart ve yaptırımlar </w:t>
      </w:r>
      <w:r w:rsidR="00E037FE">
        <w:rPr>
          <w:noProof/>
        </w:rPr>
        <w:t>ve</w:t>
      </w:r>
      <w:r w:rsidR="00E037FE" w:rsidRPr="00414495">
        <w:rPr>
          <w:noProof/>
        </w:rPr>
        <w:t xml:space="preserve"> hizmet seviyesi taahhütlerine ilişkin</w:t>
      </w:r>
      <w:r w:rsidRPr="004C0BEE">
        <w:rPr>
          <w:noProof/>
        </w:rPr>
        <w:t xml:space="preserve"> işletmeci bazında </w:t>
      </w:r>
      <w:r w:rsidR="00E037FE" w:rsidRPr="00414495">
        <w:rPr>
          <w:noProof/>
        </w:rPr>
        <w:t xml:space="preserve">(herbir başvurusu için) </w:t>
      </w:r>
      <w:r w:rsidRPr="004C0BEE">
        <w:rPr>
          <w:noProof/>
        </w:rPr>
        <w:t>gerçekleşme değerlerini içeren temel performans göstergelerinin, Kurum tarafından aksi belirtilmediği sürece, üçer (3) aylık dönemler için müteakip ayın sonuna kadar Kuruma gönderilmesi gerektiği değerlendirilmektedir.</w:t>
      </w:r>
    </w:p>
    <w:p w14:paraId="513B5C88" w14:textId="16A24F82" w:rsidR="00774DF4" w:rsidRDefault="00774DF4" w:rsidP="00060B8B">
      <w:pPr>
        <w:spacing w:line="360" w:lineRule="auto"/>
        <w:jc w:val="both"/>
        <w:rPr>
          <w:noProof/>
        </w:rPr>
      </w:pPr>
    </w:p>
    <w:p w14:paraId="24DEFD23" w14:textId="77777777" w:rsidR="00E23CC0" w:rsidRPr="00E037FE" w:rsidRDefault="00E037FE" w:rsidP="00060B8B">
      <w:pPr>
        <w:spacing w:line="360" w:lineRule="auto"/>
        <w:jc w:val="both"/>
        <w:rPr>
          <w:i/>
          <w:noProof/>
        </w:rPr>
      </w:pPr>
      <w:r>
        <w:rPr>
          <w:i/>
          <w:noProof/>
        </w:rPr>
        <w:t>Netice itibariyle</w:t>
      </w:r>
      <w:r w:rsidR="003637A5" w:rsidRPr="003637A5">
        <w:rPr>
          <w:i/>
          <w:noProof/>
        </w:rPr>
        <w:t xml:space="preserve">, </w:t>
      </w:r>
      <w:r w:rsidR="00C16343" w:rsidRPr="00DA0023">
        <w:rPr>
          <w:i/>
        </w:rPr>
        <w:t xml:space="preserve">sabit şebekede </w:t>
      </w:r>
      <w:r w:rsidR="003637A5" w:rsidRPr="003637A5">
        <w:rPr>
          <w:i/>
          <w:noProof/>
        </w:rPr>
        <w:t xml:space="preserve">çağrı sonlandırma pazarı kapsamında ilgili mevzuat dikkate alındığında ve yukarıda bahsi geçen rekabet ihlallerinin ortaya çıkabileceği düşünüldüğünde, </w:t>
      </w:r>
      <w:r w:rsidR="00C16343">
        <w:rPr>
          <w:i/>
          <w:noProof/>
        </w:rPr>
        <w:t xml:space="preserve">sabit ses hizmetleri sunan Türk Telekom ile abonelerinde çağrı sonlandıran STH işletmecilerine </w:t>
      </w:r>
      <w:r w:rsidR="003637A5" w:rsidRPr="003637A5">
        <w:rPr>
          <w:i/>
          <w:noProof/>
        </w:rPr>
        <w:t>ayrıntılarına yukarıda yer verilen ayırım gözetmeme yükümlülüğünün getirilmesi gerekmektedir.</w:t>
      </w:r>
      <w:r w:rsidR="00E23CC0" w:rsidRPr="00E23CC0">
        <w:rPr>
          <w:i/>
          <w:noProof/>
        </w:rPr>
        <w:t xml:space="preserve"> </w:t>
      </w:r>
      <w:r w:rsidRPr="003637A5">
        <w:rPr>
          <w:i/>
          <w:noProof/>
        </w:rPr>
        <w:t>Bu çerçevede</w:t>
      </w:r>
      <w:r>
        <w:rPr>
          <w:i/>
          <w:noProof/>
        </w:rPr>
        <w:t>,</w:t>
      </w:r>
      <w:r w:rsidRPr="00E23CC0">
        <w:rPr>
          <w:i/>
        </w:rPr>
        <w:t xml:space="preserve"> </w:t>
      </w:r>
      <w:r w:rsidR="00E23CC0" w:rsidRPr="00E23CC0">
        <w:rPr>
          <w:i/>
        </w:rPr>
        <w:t xml:space="preserve">STH </w:t>
      </w:r>
      <w:r w:rsidR="00E23CC0" w:rsidRPr="00E037FE">
        <w:rPr>
          <w:i/>
        </w:rPr>
        <w:t xml:space="preserve">işletmecilerinden farklı olarak </w:t>
      </w:r>
      <w:r w:rsidR="00E23CC0" w:rsidRPr="00E037FE">
        <w:rPr>
          <w:i/>
          <w:noProof/>
        </w:rPr>
        <w:t>Türk Telekom tarafından ayrıca, hizmet seviyesi taahhütleri</w:t>
      </w:r>
      <w:r w:rsidRPr="00E037FE">
        <w:rPr>
          <w:i/>
          <w:noProof/>
        </w:rPr>
        <w:t xml:space="preserve"> ile hizmet seviyesi taahütlerine uyulmaması halinde uygulanacak cezai şart ve yaptırımlar ile hizmet seviyesi taahhütlerine ilişkin </w:t>
      </w:r>
      <w:r w:rsidR="00E23CC0" w:rsidRPr="00E037FE">
        <w:rPr>
          <w:i/>
          <w:noProof/>
        </w:rPr>
        <w:t xml:space="preserve">işletmeci bazında gerçekleşme değerlerini içeren temel performans göstergelerinin, Kurum tarafından aksi belirtilmediği sürece, üçer (3) aylık dönemler için müteakip ayın sonuna kadar Kuruma gönderilmesi gerekmektedir. </w:t>
      </w:r>
    </w:p>
    <w:p w14:paraId="19A1E888" w14:textId="77777777" w:rsidR="00E23CC0" w:rsidRDefault="00E23CC0" w:rsidP="003D48E3">
      <w:pPr>
        <w:spacing w:after="200" w:line="360" w:lineRule="auto"/>
        <w:jc w:val="both"/>
        <w:rPr>
          <w:noProof/>
        </w:rPr>
      </w:pPr>
    </w:p>
    <w:p w14:paraId="73626173" w14:textId="77777777" w:rsidR="0079031C" w:rsidRDefault="0017771C" w:rsidP="00313B60">
      <w:pPr>
        <w:pStyle w:val="Balk2"/>
      </w:pPr>
      <w:bookmarkStart w:id="112" w:name="_Toc336256709"/>
      <w:bookmarkStart w:id="113" w:name="_Toc336256742"/>
      <w:bookmarkStart w:id="114" w:name="_Toc335640808"/>
      <w:bookmarkStart w:id="115" w:name="_Toc335640809"/>
      <w:bookmarkStart w:id="116" w:name="_Toc333526335"/>
      <w:bookmarkStart w:id="117" w:name="_Toc333526336"/>
      <w:bookmarkStart w:id="118" w:name="_Toc213476710"/>
      <w:bookmarkStart w:id="119" w:name="_Toc48547395"/>
      <w:bookmarkEnd w:id="112"/>
      <w:bookmarkEnd w:id="113"/>
      <w:bookmarkEnd w:id="114"/>
      <w:bookmarkEnd w:id="115"/>
      <w:bookmarkEnd w:id="116"/>
      <w:bookmarkEnd w:id="117"/>
      <w:r w:rsidRPr="00414495">
        <w:lastRenderedPageBreak/>
        <w:t>Şeffaflık Yükümlülüğü</w:t>
      </w:r>
      <w:bookmarkEnd w:id="118"/>
      <w:bookmarkEnd w:id="119"/>
    </w:p>
    <w:p w14:paraId="204173E3" w14:textId="77777777" w:rsidR="00FB74F6" w:rsidRPr="00FB74F6" w:rsidRDefault="00FB74F6" w:rsidP="00215CFF">
      <w:pPr>
        <w:spacing w:line="360" w:lineRule="auto"/>
      </w:pPr>
    </w:p>
    <w:p w14:paraId="0A078FBA" w14:textId="77777777" w:rsidR="0017771C" w:rsidRDefault="0017771C" w:rsidP="00215CFF">
      <w:pPr>
        <w:spacing w:line="360" w:lineRule="auto"/>
        <w:jc w:val="both"/>
      </w:pPr>
      <w:r w:rsidRPr="00414495">
        <w:t xml:space="preserve">Şeffaflık yükümlülüğü ile ilgili olarak EHK’nin 16’ncı maddesinin 5’inci fıkrasında erişim yükümlülüğü kapsamında </w:t>
      </w:r>
      <w:r w:rsidRPr="00414495">
        <w:rPr>
          <w:i/>
        </w:rPr>
        <w:t>“Kurum, erişim yükümlüsü işletmecilere, diğer işletmecilerin makul erişim taleplerini, bu Kanun hükümleri çerçevesinde karşılamalarına yönelik olarak eşitlik, ayrım gözetmeme, şeffaflık, açıklık, maliyet ve makul kâra dayalı olma yükümlülükleri ile erişim hizmetlerini kendi ortaklarına, iştiraklerine veya ortaklıklarına sağladıkları ile aynı koşul ve kalitede sunma yükümlülüğü getirebilir.”</w:t>
      </w:r>
      <w:r w:rsidRPr="00414495">
        <w:t xml:space="preserve"> hükmü yer almaktadır. </w:t>
      </w:r>
    </w:p>
    <w:p w14:paraId="5F219841" w14:textId="77777777" w:rsidR="00215CFF" w:rsidRPr="00414495" w:rsidRDefault="00215CFF" w:rsidP="00215CFF">
      <w:pPr>
        <w:spacing w:line="360" w:lineRule="auto"/>
        <w:jc w:val="both"/>
      </w:pPr>
    </w:p>
    <w:p w14:paraId="26DACC9B" w14:textId="77777777" w:rsidR="00FB74F6" w:rsidRPr="004C0BEE" w:rsidRDefault="00FB74F6" w:rsidP="00215CFF">
      <w:pPr>
        <w:spacing w:line="360" w:lineRule="auto"/>
        <w:jc w:val="both"/>
        <w:rPr>
          <w:noProof/>
        </w:rPr>
      </w:pPr>
      <w:r>
        <w:rPr>
          <w:noProof/>
        </w:rPr>
        <w:t xml:space="preserve">Pazar Analizi Yönetmeliği’nin 10’uncu maddesinin ikinci fıkrasında ilgili pazarda EPG’ye sahip işletmecilere şeffaflık yükümlülüğünün getirilebileceği belirtilmiştir. </w:t>
      </w:r>
      <w:r w:rsidRPr="004C0BEE">
        <w:rPr>
          <w:noProof/>
        </w:rPr>
        <w:t>Erişim ve Arabağlantı Yönetmeliği’nin 11’inci maddesinin birinci fıkrasında</w:t>
      </w:r>
      <w:r>
        <w:rPr>
          <w:noProof/>
        </w:rPr>
        <w:t xml:space="preserve"> da</w:t>
      </w:r>
      <w:r w:rsidRPr="004C0BEE">
        <w:rPr>
          <w:noProof/>
        </w:rPr>
        <w:t xml:space="preserve"> </w:t>
      </w:r>
      <w:r w:rsidRPr="004C0BEE">
        <w:rPr>
          <w:i/>
          <w:noProof/>
        </w:rPr>
        <w:t>“</w:t>
      </w:r>
      <w:r w:rsidRPr="004C0BEE">
        <w:rPr>
          <w:i/>
          <w:iCs/>
          <w:noProof/>
        </w:rPr>
        <w:t>Kurum, ilgili pazarda etkin piyasa gücüne sahip işletmecilere, teknik özellikler, şebeke özellikleri, tedarik ve kullanıma ilişkin hüküm ve koşullar ile ücretler gibi belirli bilgileri aleni hâle getirme yükümlülüğü getirebilir.”</w:t>
      </w:r>
      <w:r w:rsidRPr="004C0BEE">
        <w:rPr>
          <w:noProof/>
        </w:rPr>
        <w:t xml:space="preserve"> hükmü yer almaktadır. Bu hükümde ifadesini bulan </w:t>
      </w:r>
      <w:r w:rsidRPr="000F3A8C">
        <w:rPr>
          <w:noProof/>
        </w:rPr>
        <w:t xml:space="preserve">şeffaflık yükümlülüğü, en temel anlatımla erişim ve arabağlantı hususlarında işletmecilerin muhasebe bilgisine, teknik ayrıntılara, şebeke özelliklerine ve kullanım ile hizmet sunumuna ilişkin koşullar ve fiyatlara </w:t>
      </w:r>
      <w:r>
        <w:rPr>
          <w:noProof/>
        </w:rPr>
        <w:t>dair</w:t>
      </w:r>
      <w:r w:rsidRPr="000F3A8C">
        <w:rPr>
          <w:noProof/>
        </w:rPr>
        <w:t xml:space="preserve"> verilerin ilgili taraflara şeffaf bir şekilde açıklanmasıdır. Dolayısıyla, ş</w:t>
      </w:r>
      <w:r w:rsidRPr="004C0BEE">
        <w:rPr>
          <w:noProof/>
        </w:rPr>
        <w:t>effaflık yükümlülüğünün getirilmesi ile birlikte pazara yeni girecek işletmecilerin doğru öngörüler içinde bulunmalarının yanında işletmeciler arasında ortaya çıkabilecek olası anlaşmazlıkların önüne geçilmesi de temin edilmiş olacaktır.</w:t>
      </w:r>
      <w:r>
        <w:rPr>
          <w:noProof/>
        </w:rPr>
        <w:t xml:space="preserve"> Bu itibarla, s</w:t>
      </w:r>
      <w:r w:rsidRPr="000F3A8C">
        <w:rPr>
          <w:noProof/>
        </w:rPr>
        <w:t xml:space="preserve">onlandırma hizmeti alacak işletmecilerin ilgili pazarda hangi koşullarda hizmet alacaklarını bilmelerinin yanı sıra pazardaki rekabet açısından önemli bir husus olan hizmet seviyesi parametrelerini bilmeleri de önemli olup, bu hususta </w:t>
      </w:r>
      <w:r w:rsidRPr="004C0BEE">
        <w:rPr>
          <w:noProof/>
        </w:rPr>
        <w:t xml:space="preserve">Kurumun referans arabağlantı teklifleri kapsamında gerekli usul ve esasları belirleme yetkisi saklıdır. </w:t>
      </w:r>
    </w:p>
    <w:p w14:paraId="32E82BBA" w14:textId="77777777" w:rsidR="00FB74F6" w:rsidRDefault="00FB74F6" w:rsidP="00215CFF">
      <w:pPr>
        <w:spacing w:line="360" w:lineRule="auto"/>
        <w:jc w:val="both"/>
        <w:rPr>
          <w:noProof/>
        </w:rPr>
      </w:pPr>
    </w:p>
    <w:p w14:paraId="0FE25B1C" w14:textId="77777777" w:rsidR="005A10EB" w:rsidRPr="000F3A8C" w:rsidRDefault="005A10EB" w:rsidP="00215CFF">
      <w:pPr>
        <w:spacing w:line="360" w:lineRule="auto"/>
        <w:jc w:val="both"/>
        <w:rPr>
          <w:noProof/>
        </w:rPr>
      </w:pPr>
      <w:r>
        <w:rPr>
          <w:noProof/>
        </w:rPr>
        <w:t xml:space="preserve">Bu itibarla, </w:t>
      </w:r>
      <w:r w:rsidRPr="000F3A8C">
        <w:rPr>
          <w:noProof/>
        </w:rPr>
        <w:t>erişim ve arabağlantıya ilişkin verilerin şeffaf hale gelmesinin sağlanması dolayısıyla şeffaflık yükümlülüğü ve arabağlantı sağlama arasında doğal bir ilişki olduğu değerlendirilmektedir. Bu doğal ilişkiye benzer nitelikte bir başka ilişki de şeffaflık yükümlülüğü ile hesap ayrımı,</w:t>
      </w:r>
      <w:r w:rsidRPr="000F3A8C">
        <w:rPr>
          <w:rStyle w:val="DipnotBavurusu"/>
          <w:noProof/>
        </w:rPr>
        <w:footnoteReference w:id="16"/>
      </w:r>
      <w:r w:rsidRPr="000F3A8C">
        <w:rPr>
          <w:noProof/>
        </w:rPr>
        <w:t xml:space="preserve"> referans erişim teklifi hazırlama ve yayımlama</w:t>
      </w:r>
      <w:r w:rsidRPr="000F3A8C">
        <w:rPr>
          <w:rStyle w:val="DipnotBavurusu"/>
          <w:noProof/>
        </w:rPr>
        <w:footnoteReference w:id="17"/>
      </w:r>
      <w:r w:rsidRPr="000F3A8C">
        <w:rPr>
          <w:noProof/>
        </w:rPr>
        <w:t xml:space="preserve"> ile ayrım gözetmeme yükümlülükleri arasında bulunmaktadır. Şeffaflık yükümlülüğü, rekabete aykırı </w:t>
      </w:r>
      <w:r w:rsidRPr="000F3A8C">
        <w:rPr>
          <w:noProof/>
        </w:rPr>
        <w:lastRenderedPageBreak/>
        <w:t>ayrımcı uygulamaların teşhis edilmesi noktasında ayrım gözetmeme yükümlülüğünün de doğal olarak tamamlayıcısıdır.</w:t>
      </w:r>
    </w:p>
    <w:p w14:paraId="79CE0128" w14:textId="77777777" w:rsidR="00E23CC0" w:rsidRDefault="00E23CC0" w:rsidP="00215CFF">
      <w:pPr>
        <w:spacing w:line="360" w:lineRule="auto"/>
        <w:jc w:val="both"/>
        <w:rPr>
          <w:noProof/>
        </w:rPr>
      </w:pPr>
    </w:p>
    <w:p w14:paraId="6F0F6060" w14:textId="77777777" w:rsidR="00521944" w:rsidRDefault="0070037D" w:rsidP="00215CFF">
      <w:pPr>
        <w:spacing w:line="360" w:lineRule="auto"/>
        <w:jc w:val="both"/>
        <w:rPr>
          <w:noProof/>
        </w:rPr>
      </w:pPr>
      <w:r w:rsidRPr="00414495">
        <w:rPr>
          <w:noProof/>
        </w:rPr>
        <w:t xml:space="preserve">Düzenleyici kurumlar, şeffaflık yükümlülüğü kapsamında işletmecilerden hesap bilgileri, teknik özellikler, şebeke özellikleri, tedarik ve kullanıma ilişkin hüküm ve koşullar gibi arabağlantı ve/veya erişime ilişkin belirli bilgilerin aleni hale getirilmesini talep </w:t>
      </w:r>
      <w:r w:rsidRPr="00414495">
        <w:t>edebilmektedir</w:t>
      </w:r>
      <w:r w:rsidRPr="00414495">
        <w:rPr>
          <w:noProof/>
        </w:rPr>
        <w:t xml:space="preserve">. Bu çerçevede temel performans göstergelerinin kamuoyu ile paylaşılması ve bunun sonucunda söz konusu bilgilerin alternatif işletmecilerce ve diğer menfaat sahipleri tarafından da incelenmesinin sağlanması gerektiği değerlendirilmektedir. </w:t>
      </w:r>
    </w:p>
    <w:p w14:paraId="3BF14507" w14:textId="77777777" w:rsidR="00521944" w:rsidRDefault="00521944" w:rsidP="00215CFF">
      <w:pPr>
        <w:spacing w:line="360" w:lineRule="auto"/>
        <w:jc w:val="both"/>
        <w:rPr>
          <w:noProof/>
        </w:rPr>
      </w:pPr>
    </w:p>
    <w:p w14:paraId="31F1E4A7" w14:textId="77777777" w:rsidR="00403B17" w:rsidRDefault="00521944" w:rsidP="00215CFF">
      <w:pPr>
        <w:spacing w:line="360" w:lineRule="auto"/>
        <w:jc w:val="both"/>
        <w:rPr>
          <w:noProof/>
        </w:rPr>
      </w:pPr>
      <w:r>
        <w:rPr>
          <w:noProof/>
        </w:rPr>
        <w:t>Bu itibarla, i</w:t>
      </w:r>
      <w:r w:rsidRPr="00C348EC">
        <w:rPr>
          <w:noProof/>
        </w:rPr>
        <w:t>lgili pazarda getirilecek yükümlülüklerin kapsamının yükümlülüğün uygulanacağı işletmeciye göre farklılaşabileceğinin hüküm altına alındığı EHK</w:t>
      </w:r>
      <w:r w:rsidRPr="000F3A8C">
        <w:rPr>
          <w:noProof/>
        </w:rPr>
        <w:t>’nin 7’nci maddesinin üçüncü fıkrası, Erişim ve Arabağlantı Yönetmeliği’nin 7’nci maddesi ile Pazar Analizi Yönetmeliği’nin 11’inci maddesi muvacehesinde</w:t>
      </w:r>
      <w:r>
        <w:rPr>
          <w:noProof/>
        </w:rPr>
        <w:t>;</w:t>
      </w:r>
      <w:r w:rsidRPr="000F3A8C">
        <w:rPr>
          <w:noProof/>
        </w:rPr>
        <w:t xml:space="preserve"> </w:t>
      </w:r>
      <w:r>
        <w:rPr>
          <w:noProof/>
        </w:rPr>
        <w:t>yerleşik işletmeci olan Türk Telekom</w:t>
      </w:r>
      <w:r w:rsidRPr="000F3A8C">
        <w:rPr>
          <w:noProof/>
        </w:rPr>
        <w:t xml:space="preserve">’un </w:t>
      </w:r>
      <w:r w:rsidR="0070037D" w:rsidRPr="00414495">
        <w:rPr>
          <w:noProof/>
        </w:rPr>
        <w:t>temel performans gösterge sonuçlarını belli aralıklarla kamuoyu ile paylaşması gerek</w:t>
      </w:r>
      <w:r>
        <w:rPr>
          <w:noProof/>
        </w:rPr>
        <w:t>tiği düşünülmektedir. B</w:t>
      </w:r>
      <w:r w:rsidR="009F6C6E" w:rsidRPr="00414495">
        <w:rPr>
          <w:noProof/>
        </w:rPr>
        <w:t>u nedenle Türk Telekom</w:t>
      </w:r>
      <w:r w:rsidR="00583654">
        <w:rPr>
          <w:noProof/>
        </w:rPr>
        <w:t xml:space="preserve">’un </w:t>
      </w:r>
      <w:r w:rsidR="005E1640" w:rsidRPr="00414495">
        <w:rPr>
          <w:noProof/>
        </w:rPr>
        <w:t xml:space="preserve">temel performans göstergelerinin işletmeci bazındaki ortalama değerlerinin, işletmeciler arasında kıyas yapılabilmesine imkan tanıyacak şekilde, Kurum </w:t>
      </w:r>
      <w:r w:rsidR="005E1640" w:rsidRPr="00620EE2">
        <w:rPr>
          <w:noProof/>
        </w:rPr>
        <w:t xml:space="preserve">tarafından aksi belirtilmediği sürece, üçer (3) aylık dönemler için müteakip ayın sonuna kadar hazırlanarak kendi </w:t>
      </w:r>
      <w:r w:rsidR="0097196C" w:rsidRPr="00620EE2">
        <w:rPr>
          <w:noProof/>
        </w:rPr>
        <w:t>internet</w:t>
      </w:r>
      <w:r w:rsidR="005E1640" w:rsidRPr="00620EE2">
        <w:rPr>
          <w:noProof/>
        </w:rPr>
        <w:t xml:space="preserve"> sayfası üzerinden bir sonraki döneme kadar kamuoyu ile paylaşması yükümlülüğüne </w:t>
      </w:r>
      <w:r w:rsidR="009F6C6E" w:rsidRPr="00620EE2">
        <w:rPr>
          <w:noProof/>
        </w:rPr>
        <w:t>tabi olması gerektiği değerlendirilmektedir.</w:t>
      </w:r>
      <w:r w:rsidR="00DA0023" w:rsidRPr="00620EE2">
        <w:rPr>
          <w:noProof/>
        </w:rPr>
        <w:t xml:space="preserve"> </w:t>
      </w:r>
    </w:p>
    <w:p w14:paraId="27DD9C9B" w14:textId="77777777" w:rsidR="00DA0023" w:rsidRDefault="00DA0023" w:rsidP="00215CFF">
      <w:pPr>
        <w:spacing w:line="360" w:lineRule="auto"/>
        <w:jc w:val="both"/>
        <w:rPr>
          <w:noProof/>
        </w:rPr>
      </w:pPr>
    </w:p>
    <w:p w14:paraId="7BCDBA26" w14:textId="77777777" w:rsidR="00620EE2" w:rsidRPr="00E23CC0" w:rsidRDefault="00D45CA2" w:rsidP="00620EE2">
      <w:pPr>
        <w:spacing w:line="360" w:lineRule="auto"/>
        <w:jc w:val="both"/>
        <w:rPr>
          <w:i/>
          <w:noProof/>
        </w:rPr>
      </w:pPr>
      <w:r>
        <w:rPr>
          <w:i/>
          <w:noProof/>
        </w:rPr>
        <w:t>Netice itibariyle</w:t>
      </w:r>
      <w:r w:rsidR="00620EE2" w:rsidRPr="003637A5">
        <w:rPr>
          <w:i/>
          <w:noProof/>
        </w:rPr>
        <w:t xml:space="preserve">, </w:t>
      </w:r>
      <w:r w:rsidR="00620EE2" w:rsidRPr="00DA0023">
        <w:rPr>
          <w:i/>
        </w:rPr>
        <w:t xml:space="preserve">sabit şebekede </w:t>
      </w:r>
      <w:r w:rsidR="00620EE2" w:rsidRPr="003637A5">
        <w:rPr>
          <w:i/>
          <w:noProof/>
        </w:rPr>
        <w:t xml:space="preserve">çağrı sonlandırma pazarı kapsamında ilgili mevzuat dikkate alındığında ve yukarıda bahsi geçen rekabet ihlallerinin ortaya çıkabileceği düşünüldüğünde, </w:t>
      </w:r>
      <w:r w:rsidR="00620EE2">
        <w:rPr>
          <w:i/>
          <w:noProof/>
        </w:rPr>
        <w:t xml:space="preserve">sabit ses hizmetleri sunan Türk Telekom ile abonelerinde çağrı sonlandıran STH </w:t>
      </w:r>
      <w:r w:rsidR="00620EE2" w:rsidRPr="00620EE2">
        <w:rPr>
          <w:i/>
          <w:noProof/>
        </w:rPr>
        <w:t xml:space="preserve">işletmecilerine </w:t>
      </w:r>
      <w:r w:rsidR="00620EE2" w:rsidRPr="003637A5">
        <w:rPr>
          <w:i/>
          <w:noProof/>
        </w:rPr>
        <w:t xml:space="preserve">ayrıntılarına yukarıda yer verilen </w:t>
      </w:r>
      <w:r w:rsidR="00620EE2" w:rsidRPr="00620EE2">
        <w:rPr>
          <w:i/>
          <w:noProof/>
        </w:rPr>
        <w:t xml:space="preserve">şeffaflık </w:t>
      </w:r>
      <w:r w:rsidR="00620EE2" w:rsidRPr="003637A5">
        <w:rPr>
          <w:i/>
          <w:noProof/>
        </w:rPr>
        <w:t>yükümlülüğünün getirilmesi gerekmektedir.</w:t>
      </w:r>
      <w:r w:rsidRPr="00D45CA2">
        <w:rPr>
          <w:i/>
          <w:noProof/>
        </w:rPr>
        <w:t xml:space="preserve"> </w:t>
      </w:r>
      <w:r w:rsidRPr="003637A5">
        <w:rPr>
          <w:i/>
          <w:noProof/>
        </w:rPr>
        <w:t>Bu çerçevede</w:t>
      </w:r>
      <w:r w:rsidR="00620EE2" w:rsidRPr="00620EE2">
        <w:rPr>
          <w:i/>
          <w:noProof/>
        </w:rPr>
        <w:t xml:space="preserve"> </w:t>
      </w:r>
      <w:r w:rsidR="00620EE2" w:rsidRPr="00620EE2">
        <w:rPr>
          <w:i/>
        </w:rPr>
        <w:t xml:space="preserve">STH işletmecilerinden farklı olarak </w:t>
      </w:r>
      <w:r w:rsidR="00620EE2" w:rsidRPr="00620EE2">
        <w:rPr>
          <w:i/>
          <w:noProof/>
        </w:rPr>
        <w:t>Türk Telekom tarafından ayrıca, temel performans göstergelerinin, işletmeci bazındaki ortalama değerlerinin, işletmeciler arasında kıyas yapılabilmesine imkan tanıyacak şekilde, Kurum tarafından aksi belirtilmediği sürece, üçer (3) aylık dönemler için müteakip ayın sonuna kadar hazırlanarak kendi internet sayfası üzerinden bir sonraki döneme kadar kamuoyu ile paylaşılması gerekmektedir</w:t>
      </w:r>
      <w:r w:rsidR="00620EE2" w:rsidRPr="00E23CC0">
        <w:rPr>
          <w:i/>
          <w:noProof/>
        </w:rPr>
        <w:t xml:space="preserve">. </w:t>
      </w:r>
    </w:p>
    <w:p w14:paraId="1E6B4DD3" w14:textId="77777777" w:rsidR="00620EE2" w:rsidRPr="00414495" w:rsidRDefault="00620EE2" w:rsidP="007E0105">
      <w:pPr>
        <w:spacing w:line="360" w:lineRule="auto"/>
        <w:jc w:val="both"/>
      </w:pPr>
    </w:p>
    <w:p w14:paraId="1595619C" w14:textId="265F73C1" w:rsidR="00153FE4" w:rsidRPr="00414495" w:rsidRDefault="00BE05AE" w:rsidP="007E0105">
      <w:pPr>
        <w:pStyle w:val="Balk2"/>
      </w:pPr>
      <w:bookmarkStart w:id="120" w:name="_Toc48547396"/>
      <w:r>
        <w:lastRenderedPageBreak/>
        <w:t xml:space="preserve">Referans </w:t>
      </w:r>
      <w:r w:rsidR="00496761">
        <w:t xml:space="preserve">Erişim ve/veya </w:t>
      </w:r>
      <w:r w:rsidR="00153FE4" w:rsidRPr="00414495">
        <w:t>Arabağlantı Tekliflerini</w:t>
      </w:r>
      <w:r w:rsidR="007E0105">
        <w:t xml:space="preserve"> Hazırlama ve </w:t>
      </w:r>
      <w:r w:rsidR="00153FE4" w:rsidRPr="00414495">
        <w:t>Yayımlama Yükümlülüğü</w:t>
      </w:r>
      <w:bookmarkEnd w:id="120"/>
    </w:p>
    <w:p w14:paraId="1ECE5BDD" w14:textId="77777777" w:rsidR="007E0105" w:rsidRDefault="007E0105" w:rsidP="007E0105">
      <w:pPr>
        <w:spacing w:line="360" w:lineRule="auto"/>
        <w:jc w:val="both"/>
        <w:rPr>
          <w:noProof/>
        </w:rPr>
      </w:pPr>
    </w:p>
    <w:p w14:paraId="6DA6FDFB" w14:textId="77777777" w:rsidR="00343E28" w:rsidRDefault="00F554AD" w:rsidP="007E0105">
      <w:pPr>
        <w:spacing w:line="360" w:lineRule="auto"/>
        <w:jc w:val="both"/>
        <w:rPr>
          <w:iCs/>
          <w:noProof/>
        </w:rPr>
      </w:pPr>
      <w:r w:rsidRPr="00414495">
        <w:rPr>
          <w:noProof/>
        </w:rPr>
        <w:t>EHK’n</w:t>
      </w:r>
      <w:r>
        <w:rPr>
          <w:noProof/>
        </w:rPr>
        <w:t>i</w:t>
      </w:r>
      <w:r w:rsidRPr="00414495">
        <w:rPr>
          <w:noProof/>
        </w:rPr>
        <w:t xml:space="preserve">n </w:t>
      </w:r>
      <w:r w:rsidR="001A4DC8" w:rsidRPr="00414495">
        <w:rPr>
          <w:noProof/>
        </w:rPr>
        <w:t>19’uncu maddesin</w:t>
      </w:r>
      <w:r w:rsidR="00F632C2">
        <w:rPr>
          <w:noProof/>
        </w:rPr>
        <w:t>in</w:t>
      </w:r>
      <w:r w:rsidR="001A4DC8" w:rsidRPr="00414495">
        <w:rPr>
          <w:noProof/>
        </w:rPr>
        <w:t xml:space="preserve"> birinci fıkrasında</w:t>
      </w:r>
      <w:r w:rsidR="001A4DC8" w:rsidRPr="00414495">
        <w:rPr>
          <w:i/>
          <w:noProof/>
        </w:rPr>
        <w:t xml:space="preserve"> “Kurum, erişim yükümlüsü işletmecilere referans erişim teklifi hazırlama yükümlülüğü getirebilir. Kurum tarafından referans erişim teklifi hazırlama yükümlülüğü getirilen işletmeciler, bu yükümlülüğün getirildiği tarihten itibaren üç ay içerisinde söz konusu teklifleri Kurumun onayına sunmakla yükümlüdürler.” </w:t>
      </w:r>
      <w:r w:rsidR="001A4DC8" w:rsidRPr="00414495">
        <w:rPr>
          <w:noProof/>
        </w:rPr>
        <w:t>hükmü</w:t>
      </w:r>
      <w:r w:rsidR="00583654">
        <w:rPr>
          <w:noProof/>
        </w:rPr>
        <w:t>ne yer verilmiştir. Pazar Analizi</w:t>
      </w:r>
      <w:r w:rsidR="00583654" w:rsidRPr="00414495">
        <w:rPr>
          <w:noProof/>
        </w:rPr>
        <w:t xml:space="preserve"> Yönetmeliği’nin 1</w:t>
      </w:r>
      <w:r w:rsidR="00583654">
        <w:rPr>
          <w:noProof/>
        </w:rPr>
        <w:t>0’uncu</w:t>
      </w:r>
      <w:r w:rsidR="00583654" w:rsidRPr="00414495">
        <w:rPr>
          <w:noProof/>
        </w:rPr>
        <w:t xml:space="preserve"> maddesinin</w:t>
      </w:r>
      <w:r w:rsidR="00583654">
        <w:rPr>
          <w:noProof/>
        </w:rPr>
        <w:t xml:space="preserve"> ikinci maddesinde</w:t>
      </w:r>
      <w:r w:rsidR="00583654" w:rsidRPr="00414495">
        <w:rPr>
          <w:iCs/>
          <w:noProof/>
        </w:rPr>
        <w:t xml:space="preserve"> </w:t>
      </w:r>
      <w:r w:rsidR="00583654">
        <w:rPr>
          <w:iCs/>
          <w:noProof/>
        </w:rPr>
        <w:t>ilgili pazarda EPG’ye sahip işletmecilere r</w:t>
      </w:r>
      <w:r w:rsidR="001517A6" w:rsidRPr="001517A6">
        <w:rPr>
          <w:iCs/>
          <w:noProof/>
        </w:rPr>
        <w:t>eferans erişim ve/veya arabağlantı</w:t>
      </w:r>
      <w:r w:rsidR="00583654" w:rsidRPr="00414495">
        <w:rPr>
          <w:i/>
          <w:iCs/>
          <w:noProof/>
        </w:rPr>
        <w:t xml:space="preserve"> </w:t>
      </w:r>
      <w:r w:rsidR="001517A6" w:rsidRPr="001517A6">
        <w:rPr>
          <w:iCs/>
          <w:noProof/>
        </w:rPr>
        <w:t>tekliflerinin yayımlanması</w:t>
      </w:r>
      <w:r w:rsidR="00583654">
        <w:rPr>
          <w:iCs/>
          <w:noProof/>
        </w:rPr>
        <w:t xml:space="preserve"> yükümlülüğünün getirilebileceği ifade edilmiştir.</w:t>
      </w:r>
      <w:r w:rsidR="001A4DC8" w:rsidRPr="00414495">
        <w:rPr>
          <w:i/>
          <w:noProof/>
        </w:rPr>
        <w:t xml:space="preserve"> </w:t>
      </w:r>
      <w:r w:rsidR="00153FE4" w:rsidRPr="00414495">
        <w:rPr>
          <w:noProof/>
        </w:rPr>
        <w:t>Erişim ve Arabağlantı Yönetmeliği’nin 11’inci maddesinde</w:t>
      </w:r>
      <w:r w:rsidR="00153FE4" w:rsidRPr="00414495">
        <w:rPr>
          <w:i/>
          <w:noProof/>
        </w:rPr>
        <w:t xml:space="preserve"> </w:t>
      </w:r>
      <w:r w:rsidR="00F632C2" w:rsidRPr="00F632C2">
        <w:rPr>
          <w:noProof/>
        </w:rPr>
        <w:t>de</w:t>
      </w:r>
      <w:r w:rsidR="00F632C2">
        <w:rPr>
          <w:i/>
          <w:noProof/>
        </w:rPr>
        <w:t xml:space="preserve"> </w:t>
      </w:r>
      <w:r w:rsidR="00153FE4" w:rsidRPr="00414495">
        <w:rPr>
          <w:i/>
          <w:noProof/>
        </w:rPr>
        <w:t>“Kurum, ilgili pazarda etkin piyasa gücüne sahip işletmecilere arabağlantıyı da içerecek şekilde referans erişim teklifleri hazırlama yükümlülüğü getirebilir.”</w:t>
      </w:r>
      <w:r w:rsidR="00153FE4" w:rsidRPr="00414495">
        <w:rPr>
          <w:noProof/>
        </w:rPr>
        <w:t xml:space="preserve"> hükmü</w:t>
      </w:r>
      <w:r w:rsidR="001A4DC8" w:rsidRPr="00414495">
        <w:rPr>
          <w:noProof/>
        </w:rPr>
        <w:t xml:space="preserve"> </w:t>
      </w:r>
      <w:r w:rsidR="00153FE4" w:rsidRPr="00414495">
        <w:rPr>
          <w:noProof/>
        </w:rPr>
        <w:t xml:space="preserve">yer </w:t>
      </w:r>
      <w:r w:rsidR="00460655">
        <w:rPr>
          <w:noProof/>
        </w:rPr>
        <w:t>almaktadır.</w:t>
      </w:r>
      <w:r w:rsidR="00153FE4" w:rsidRPr="00414495">
        <w:rPr>
          <w:iCs/>
          <w:noProof/>
        </w:rPr>
        <w:t xml:space="preserve"> </w:t>
      </w:r>
    </w:p>
    <w:p w14:paraId="3A6A7813" w14:textId="77777777" w:rsidR="00F632C2" w:rsidRDefault="00F632C2" w:rsidP="00F632C2">
      <w:pPr>
        <w:spacing w:line="360" w:lineRule="auto"/>
        <w:jc w:val="both"/>
        <w:rPr>
          <w:iCs/>
          <w:noProof/>
        </w:rPr>
      </w:pPr>
    </w:p>
    <w:p w14:paraId="218D4E57" w14:textId="77777777" w:rsidR="00153FE4" w:rsidRDefault="00992205" w:rsidP="00F434E9">
      <w:pPr>
        <w:spacing w:line="360" w:lineRule="auto"/>
        <w:jc w:val="both"/>
      </w:pPr>
      <w:r w:rsidRPr="004C0BEE">
        <w:rPr>
          <w:noProof/>
        </w:rPr>
        <w:t xml:space="preserve">Kurum tarafından onaylanacak olan referans arabağlantı teklifleri sunulan hizmetin kapsamını belirleyici bir role ve kritik bir öneme sahiptir. Zira referans arabağlantı teklifinin yayımlanması ile pazara yeni giren işletmecilerin arabağlantı yükümlüsü işletmeciler ile yapacakları arabağlantı anlaşmaları kapsamındaki belirsizlikler asgariye indirilmiş ve ileriye yönelik plan yapabilmeleri sağlanmış olmaktadır. Bu </w:t>
      </w:r>
      <w:r w:rsidRPr="00E30F43">
        <w:rPr>
          <w:noProof/>
        </w:rPr>
        <w:t>kapsamda ayrım gözetmeme yükümlülüğünün uygulanmasında önem taşıyan hizmet seviyesi taahhüdü ve hizmet seviyesi garantisine (cezai şart ve yaptırımlara) ilişkin hususların referans arabağlantı tekliflerinde yer verilmesinin sonlandırma hizmeti alacak işletmecilere pazarda yeterli rekabet ortamının sağlanması için önemli ve gerekli olduğu değerlendirilmektedir.</w:t>
      </w:r>
      <w:r w:rsidR="00F434E9">
        <w:rPr>
          <w:noProof/>
        </w:rPr>
        <w:t xml:space="preserve"> Başka bir ifadeyle a</w:t>
      </w:r>
      <w:r w:rsidR="00153FE4" w:rsidRPr="00414495">
        <w:t xml:space="preserve">rabağlantı sağlama yükümlülüğünün uygulama esaslarının şeffaf ve ayrım gözetmeyecek şekilde izlenebilmesini teminen referans arabağlantı teklifi hazırlama ve yayımlama yükümlülüğüne ihtiyaç duyulmaktadır. </w:t>
      </w:r>
    </w:p>
    <w:p w14:paraId="4503267D" w14:textId="77777777" w:rsidR="00F434E9" w:rsidRDefault="00F434E9" w:rsidP="00F434E9">
      <w:pPr>
        <w:spacing w:line="360" w:lineRule="auto"/>
        <w:jc w:val="both"/>
        <w:rPr>
          <w:iCs/>
          <w:noProof/>
        </w:rPr>
      </w:pPr>
    </w:p>
    <w:p w14:paraId="3D5DDDCD" w14:textId="77777777" w:rsidR="00A67C5D" w:rsidRDefault="00F434E9" w:rsidP="00D45CA2">
      <w:pPr>
        <w:spacing w:line="360" w:lineRule="auto"/>
        <w:jc w:val="both"/>
      </w:pPr>
      <w:r w:rsidRPr="00414495">
        <w:rPr>
          <w:iCs/>
          <w:noProof/>
        </w:rPr>
        <w:t xml:space="preserve">Ülkemiz mevzuatında referans tekliflerin hazırlanması yükümlülüğü açıkça </w:t>
      </w:r>
      <w:r>
        <w:rPr>
          <w:iCs/>
          <w:noProof/>
        </w:rPr>
        <w:t>düzenlenmekle</w:t>
      </w:r>
      <w:r w:rsidRPr="00414495">
        <w:rPr>
          <w:iCs/>
          <w:noProof/>
        </w:rPr>
        <w:t xml:space="preserve"> birlikte söz konusu yükümlülüğün </w:t>
      </w:r>
      <w:r w:rsidRPr="00414495">
        <w:t>2002/19/EC sayılı Erişim Direktifi’nde EPG’ye sahip işletmecilere getirilecek yükümlülükler arasında müstakil olarak zikredilmediği</w:t>
      </w:r>
      <w:r>
        <w:t xml:space="preserve"> ve</w:t>
      </w:r>
      <w:r w:rsidRPr="00414495">
        <w:t xml:space="preserve"> şeffaflık yükümlülüğü kapsamında değerlendirildiği görülmektedir. Bu yükümlülük tek başına işlevselliği haiz olmamakla birlikte arabağlantı sağlama yükümlülüğü getirilmiş olan </w:t>
      </w:r>
      <w:r>
        <w:t>sabit</w:t>
      </w:r>
      <w:r w:rsidRPr="00414495">
        <w:t xml:space="preserve"> şebeke işletmecilerinin </w:t>
      </w:r>
      <w:r>
        <w:t xml:space="preserve">ilgili </w:t>
      </w:r>
      <w:r w:rsidRPr="00414495">
        <w:t>hizmetleri hangi şartlarda sunacakların</w:t>
      </w:r>
      <w:r>
        <w:t xml:space="preserve">ın önceden belirgin olması, şeffaflığın </w:t>
      </w:r>
      <w:r w:rsidRPr="00414495">
        <w:t>temin</w:t>
      </w:r>
      <w:r>
        <w:t>i</w:t>
      </w:r>
      <w:r w:rsidRPr="00414495">
        <w:t xml:space="preserve"> açısından son derece önemlidir. </w:t>
      </w:r>
    </w:p>
    <w:p w14:paraId="41E9C4F0" w14:textId="77777777" w:rsidR="00A67C5D" w:rsidRDefault="00A67C5D" w:rsidP="00D45CA2">
      <w:pPr>
        <w:spacing w:line="360" w:lineRule="auto"/>
        <w:jc w:val="both"/>
      </w:pPr>
    </w:p>
    <w:p w14:paraId="24E85CCF" w14:textId="67E11B86" w:rsidR="00D45CA2" w:rsidRPr="00414495" w:rsidRDefault="00F434E9" w:rsidP="00D45CA2">
      <w:pPr>
        <w:spacing w:line="360" w:lineRule="auto"/>
        <w:jc w:val="both"/>
      </w:pPr>
      <w:r w:rsidRPr="00C93451">
        <w:rPr>
          <w:noProof/>
        </w:rPr>
        <w:t xml:space="preserve">Dolayısıyla EHK’nin 7’nci maddesinin üçüncü fıkrası, Erişim ve Arabağlantı Yönetmeliği’nin 7’nci maddesi ile Pazar Analizi Yönetmeliği’nin 11’inci maddesi muvacehesinde; referans arabağlantı teklifleri hazırlama ve yayımlama yükümlülüğünün esasen </w:t>
      </w:r>
      <w:r w:rsidR="006F7DFD">
        <w:rPr>
          <w:noProof/>
        </w:rPr>
        <w:t xml:space="preserve">sadece </w:t>
      </w:r>
      <w:r w:rsidRPr="00C93451">
        <w:rPr>
          <w:noProof/>
        </w:rPr>
        <w:t>yerleşik işletmeci olan Türk Telekom’a getirilmesinin gerektiği düşünülmektedir. Nitekim, sektörde rekabetin sağlanması açısından en önemli hizmetlerden birinin arabağlantı olduğu düşünüldüğünde, tam rekabet ortamının sağlanmasını teminen, sektöre yeni girecek işletmeciler ya da ilgili hizmeti talep edenler bakımından arabağlantı koşullarının açık ve net bir şekilde belirlenmesi büyük önem arz etmektedir.</w:t>
      </w:r>
      <w:r w:rsidRPr="004C0BEE">
        <w:rPr>
          <w:noProof/>
        </w:rPr>
        <w:t xml:space="preserve"> </w:t>
      </w:r>
      <w:r w:rsidR="00D45CA2">
        <w:rPr>
          <w:noProof/>
        </w:rPr>
        <w:t>Benzer şekilde a</w:t>
      </w:r>
      <w:r w:rsidR="00D45CA2" w:rsidRPr="00414495">
        <w:t>yrım gözetmeme ve şeffaflık yükümlülü</w:t>
      </w:r>
      <w:r w:rsidR="00D45CA2">
        <w:t>klerinin</w:t>
      </w:r>
      <w:r w:rsidR="00D45CA2" w:rsidRPr="00414495">
        <w:t xml:space="preserve"> uygulanmasında hizmet seviyesi taahhüdü, hizmet seviyesi garantisi (cezai şart ve yaptırımlar) ve temel performans göstergelerine ilişkin hususların referans erişim ve/veya arabağlantı tekliflerinde yer verilmesi pazara girişte yeterli </w:t>
      </w:r>
      <w:r w:rsidR="00D45CA2">
        <w:t xml:space="preserve">rekabet </w:t>
      </w:r>
      <w:r w:rsidR="00D45CA2" w:rsidRPr="00414495">
        <w:t xml:space="preserve">ortamının sağlanması için önemlidir. </w:t>
      </w:r>
    </w:p>
    <w:p w14:paraId="013D2B0C" w14:textId="77777777" w:rsidR="00F434E9" w:rsidRPr="004C0BEE" w:rsidRDefault="00F434E9" w:rsidP="00F434E9">
      <w:pPr>
        <w:spacing w:line="360" w:lineRule="auto"/>
        <w:jc w:val="both"/>
        <w:rPr>
          <w:noProof/>
        </w:rPr>
      </w:pPr>
    </w:p>
    <w:p w14:paraId="22A92787" w14:textId="77777777" w:rsidR="00153FE4" w:rsidRDefault="00153FE4" w:rsidP="00C93451">
      <w:pPr>
        <w:spacing w:line="360" w:lineRule="auto"/>
        <w:jc w:val="both"/>
        <w:rPr>
          <w:noProof/>
        </w:rPr>
      </w:pPr>
      <w:r w:rsidRPr="00414495">
        <w:t xml:space="preserve">Ayrıca, </w:t>
      </w:r>
      <w:r w:rsidR="006F7DFD" w:rsidRPr="000F3A8C">
        <w:rPr>
          <w:noProof/>
        </w:rPr>
        <w:t xml:space="preserve">ulusal </w:t>
      </w:r>
      <w:r w:rsidRPr="00414495">
        <w:t xml:space="preserve">pazarın ihtiyaçlarına göre şebeke bileşenlerinin ayrıştırılarak tanımlanması ve ücretler de dâhil olmak üzere ilgili hüküm ve koşulların belirlenmesi gerekmektedir. Dolayısıyla referans tekliflerin, </w:t>
      </w:r>
      <w:r w:rsidR="00B7083E" w:rsidRPr="00414495">
        <w:t xml:space="preserve">arabağlantı </w:t>
      </w:r>
      <w:r w:rsidRPr="00414495">
        <w:t xml:space="preserve">talebinde bulunan işletmecilerin, talep ettikleri hizmetlerin sağlanması noktasında, kullanılması gerekli olmayan altyapı bileşenleri için ödeme yapmak zorunda bırakılmamalarını sağlayacak </w:t>
      </w:r>
      <w:r w:rsidR="00343E28" w:rsidRPr="00414495">
        <w:t xml:space="preserve">şekilde </w:t>
      </w:r>
      <w:r w:rsidR="006F7DFD" w:rsidRPr="000F3A8C">
        <w:rPr>
          <w:noProof/>
        </w:rPr>
        <w:t xml:space="preserve">ayrıntılandırılmış </w:t>
      </w:r>
      <w:r w:rsidRPr="00414495">
        <w:t xml:space="preserve">olması önem arz etmektedir. </w:t>
      </w:r>
      <w:r w:rsidR="006F7DFD" w:rsidRPr="000F3A8C">
        <w:rPr>
          <w:noProof/>
        </w:rPr>
        <w:t>Kurum, arabağlantı yükümlülüğü kapsamında referans tekliflerde yer alan hükümlerde piyasa koşullarındaki gelişmelere bağlı olarak değişiklik yapabilmektedir.</w:t>
      </w:r>
    </w:p>
    <w:p w14:paraId="4E5E3A6A" w14:textId="77777777" w:rsidR="00E923F1" w:rsidRDefault="00E923F1" w:rsidP="00C93451">
      <w:pPr>
        <w:spacing w:line="360" w:lineRule="auto"/>
        <w:jc w:val="both"/>
        <w:rPr>
          <w:noProof/>
        </w:rPr>
      </w:pPr>
    </w:p>
    <w:p w14:paraId="0FF3C7B8" w14:textId="5ACA0AA3" w:rsidR="00E923F1" w:rsidRDefault="00E923F1" w:rsidP="00C93451">
      <w:pPr>
        <w:spacing w:line="360" w:lineRule="auto"/>
        <w:jc w:val="both"/>
      </w:pPr>
      <w:r>
        <w:rPr>
          <w:noProof/>
        </w:rPr>
        <w:t xml:space="preserve">IP </w:t>
      </w:r>
      <w:r w:rsidR="00F813AA">
        <w:rPr>
          <w:noProof/>
        </w:rPr>
        <w:t>a</w:t>
      </w:r>
      <w:r>
        <w:rPr>
          <w:noProof/>
        </w:rPr>
        <w:t>rabağlantı yükümlülüğün</w:t>
      </w:r>
      <w:r w:rsidR="00F813AA">
        <w:rPr>
          <w:noProof/>
        </w:rPr>
        <w:t>ün</w:t>
      </w:r>
      <w:r>
        <w:rPr>
          <w:noProof/>
        </w:rPr>
        <w:t xml:space="preserve"> getirilmesinin ardından uygulanması ile ilgili detaylara </w:t>
      </w:r>
      <w:r w:rsidRPr="00E923F1">
        <w:rPr>
          <w:noProof/>
        </w:rPr>
        <w:t xml:space="preserve">referans </w:t>
      </w:r>
      <w:r>
        <w:rPr>
          <w:noProof/>
        </w:rPr>
        <w:t>arabağlantı teklifinde yer verilmesi</w:t>
      </w:r>
      <w:r w:rsidR="00A67C5D">
        <w:rPr>
          <w:noProof/>
        </w:rPr>
        <w:t>nin</w:t>
      </w:r>
      <w:r w:rsidR="00F813AA">
        <w:rPr>
          <w:noProof/>
        </w:rPr>
        <w:t>,</w:t>
      </w:r>
      <w:r>
        <w:rPr>
          <w:noProof/>
        </w:rPr>
        <w:t xml:space="preserve"> IP arabağlantı yükümlülüğü kapsamındaki uygulamaları hızlandıraca</w:t>
      </w:r>
      <w:r w:rsidR="00A67C5D">
        <w:rPr>
          <w:noProof/>
        </w:rPr>
        <w:t xml:space="preserve">ğı değerlendirilmektedir. </w:t>
      </w:r>
      <w:r>
        <w:rPr>
          <w:noProof/>
        </w:rPr>
        <w:t xml:space="preserve">Nitekim IP arabağlantı ile birlikte </w:t>
      </w:r>
      <w:r w:rsidRPr="00E923F1">
        <w:rPr>
          <w:noProof/>
        </w:rPr>
        <w:t>arabağlantı noktası sayısı azalmaktadır</w:t>
      </w:r>
      <w:r>
        <w:rPr>
          <w:noProof/>
        </w:rPr>
        <w:t xml:space="preserve">. </w:t>
      </w:r>
      <w:r w:rsidR="00A67C5D">
        <w:rPr>
          <w:noProof/>
        </w:rPr>
        <w:t xml:space="preserve">Bu noktada </w:t>
      </w:r>
      <w:r>
        <w:rPr>
          <w:noProof/>
        </w:rPr>
        <w:t>işletmecilerin kendi aralarında uygulanacak protokoller konusunda anlaşmaları, şebeke ve bilgi güvenliği önlemlerinin alınması da gerekmektedir. Ancak söz konusu hizmetin sunulması için Türk Telekom sabit referans arabağlantı teklifinin değiştirilmesinin beklenilmesi</w:t>
      </w:r>
      <w:r w:rsidR="0031306C">
        <w:rPr>
          <w:noProof/>
        </w:rPr>
        <w:t>nin</w:t>
      </w:r>
      <w:r>
        <w:rPr>
          <w:noProof/>
        </w:rPr>
        <w:t xml:space="preserve"> </w:t>
      </w:r>
      <w:r w:rsidR="00FD61EE">
        <w:rPr>
          <w:noProof/>
        </w:rPr>
        <w:t xml:space="preserve">gerekli </w:t>
      </w:r>
      <w:r w:rsidR="003D7556">
        <w:rPr>
          <w:noProof/>
        </w:rPr>
        <w:t xml:space="preserve">veya zorunlu </w:t>
      </w:r>
      <w:r w:rsidR="0031306C">
        <w:rPr>
          <w:noProof/>
        </w:rPr>
        <w:t xml:space="preserve">olmadığı düşünülmektedir. </w:t>
      </w:r>
      <w:r w:rsidR="0064112A">
        <w:rPr>
          <w:noProof/>
        </w:rPr>
        <w:t xml:space="preserve">Başka bir ifadeyle, </w:t>
      </w:r>
      <w:r w:rsidR="00CE6E40">
        <w:rPr>
          <w:noProof/>
        </w:rPr>
        <w:t xml:space="preserve"> </w:t>
      </w:r>
      <w:r w:rsidR="00FD61EE">
        <w:rPr>
          <w:noProof/>
        </w:rPr>
        <w:t xml:space="preserve">arabağlantı sözleşmesi </w:t>
      </w:r>
      <w:r w:rsidR="00CE6E40">
        <w:rPr>
          <w:noProof/>
        </w:rPr>
        <w:t>tarafların</w:t>
      </w:r>
      <w:r w:rsidR="00FD61EE">
        <w:rPr>
          <w:noProof/>
        </w:rPr>
        <w:t>ın</w:t>
      </w:r>
      <w:r w:rsidR="00CE6E40">
        <w:rPr>
          <w:noProof/>
        </w:rPr>
        <w:t xml:space="preserve"> IP arabağlantının teknik gereklilikleri konusunda</w:t>
      </w:r>
      <w:r w:rsidR="00FD61EE">
        <w:rPr>
          <w:noProof/>
        </w:rPr>
        <w:t xml:space="preserve"> </w:t>
      </w:r>
      <w:r w:rsidR="00CE6E40">
        <w:rPr>
          <w:noProof/>
        </w:rPr>
        <w:t>anlaşma sağlamaları üzerine</w:t>
      </w:r>
      <w:r w:rsidR="004D16EE">
        <w:rPr>
          <w:noProof/>
        </w:rPr>
        <w:t>,</w:t>
      </w:r>
      <w:r w:rsidR="00CE6E40">
        <w:rPr>
          <w:noProof/>
        </w:rPr>
        <w:t xml:space="preserve"> </w:t>
      </w:r>
      <w:r w:rsidR="0064112A">
        <w:rPr>
          <w:noProof/>
        </w:rPr>
        <w:t xml:space="preserve">erişim ve arabağlantı yükümlülüğünde yer verildiği gibi, </w:t>
      </w:r>
      <w:r w:rsidR="00FD61EE">
        <w:rPr>
          <w:noProof/>
        </w:rPr>
        <w:t>IP arabağlantıya geçilebilece</w:t>
      </w:r>
      <w:r w:rsidR="004D16EE">
        <w:rPr>
          <w:noProof/>
        </w:rPr>
        <w:t>ğ</w:t>
      </w:r>
      <w:r w:rsidR="0031306C">
        <w:rPr>
          <w:noProof/>
        </w:rPr>
        <w:t>i</w:t>
      </w:r>
      <w:r w:rsidR="00CE6E40">
        <w:rPr>
          <w:noProof/>
        </w:rPr>
        <w:t xml:space="preserve"> </w:t>
      </w:r>
      <w:r>
        <w:rPr>
          <w:noProof/>
        </w:rPr>
        <w:t xml:space="preserve">değerlendirilmektedir. </w:t>
      </w:r>
    </w:p>
    <w:p w14:paraId="1641997D" w14:textId="77777777" w:rsidR="006F7DFD" w:rsidRDefault="006F7DFD" w:rsidP="00C93451">
      <w:pPr>
        <w:spacing w:line="360" w:lineRule="auto"/>
        <w:jc w:val="both"/>
      </w:pPr>
    </w:p>
    <w:p w14:paraId="6DAA1A5D" w14:textId="77777777" w:rsidR="00D45CA2" w:rsidRPr="002474FB" w:rsidRDefault="00D45CA2" w:rsidP="00481524">
      <w:pPr>
        <w:spacing w:line="360" w:lineRule="auto"/>
        <w:jc w:val="both"/>
        <w:rPr>
          <w:i/>
          <w:noProof/>
        </w:rPr>
      </w:pPr>
      <w:r w:rsidRPr="002474FB">
        <w:rPr>
          <w:i/>
          <w:noProof/>
        </w:rPr>
        <w:lastRenderedPageBreak/>
        <w:t>Netice itibariyle</w:t>
      </w:r>
      <w:r w:rsidRPr="003637A5">
        <w:rPr>
          <w:i/>
          <w:noProof/>
        </w:rPr>
        <w:t xml:space="preserve">, </w:t>
      </w:r>
      <w:r w:rsidR="002474FB" w:rsidRPr="002474FB">
        <w:rPr>
          <w:i/>
          <w:noProof/>
        </w:rPr>
        <w:t xml:space="preserve">EHK’nin 7’nci maddesinin üçüncü fıkrası, Erişim ve Arabağlantı Yönetmeliği’nin 7’nci maddesi ile Pazar Analizi Yönetmeliği’nin 11’inci maddesi muvacehesinde, yukarıda detaylarına yer verilen </w:t>
      </w:r>
      <w:r w:rsidR="002474FB" w:rsidRPr="002474FB">
        <w:rPr>
          <w:i/>
        </w:rPr>
        <w:t xml:space="preserve">Referans Erişim ve/veya Arabağlantı Tekliflerini </w:t>
      </w:r>
      <w:r w:rsidR="002474FB" w:rsidRPr="002474FB">
        <w:rPr>
          <w:i/>
          <w:noProof/>
        </w:rPr>
        <w:t>hazırlama ve yayımlama yükümlülüğünün, amacına uygun ve orantılı olmasını teminen</w:t>
      </w:r>
      <w:r w:rsidR="002474FB">
        <w:rPr>
          <w:i/>
          <w:noProof/>
        </w:rPr>
        <w:t>;</w:t>
      </w:r>
      <w:r w:rsidR="002474FB" w:rsidRPr="002474FB">
        <w:rPr>
          <w:i/>
          <w:noProof/>
        </w:rPr>
        <w:t xml:space="preserve"> </w:t>
      </w:r>
      <w:r w:rsidR="002A6DB9" w:rsidRPr="002474FB">
        <w:rPr>
          <w:i/>
        </w:rPr>
        <w:t xml:space="preserve">hizmet seviyesi taahhütleri, cezai şart ve yaptırımlar ile temel performans göstergelerini içerecek şekilde, </w:t>
      </w:r>
      <w:r w:rsidR="002474FB" w:rsidRPr="002474FB">
        <w:rPr>
          <w:i/>
          <w:noProof/>
        </w:rPr>
        <w:t xml:space="preserve">sadece Türk Telekom’a </w:t>
      </w:r>
      <w:r w:rsidRPr="003637A5">
        <w:rPr>
          <w:i/>
          <w:noProof/>
        </w:rPr>
        <w:t>getirilmesi gerek</w:t>
      </w:r>
      <w:r w:rsidRPr="002474FB">
        <w:rPr>
          <w:i/>
          <w:noProof/>
        </w:rPr>
        <w:t xml:space="preserve">tiği değerlendirilmektedir. </w:t>
      </w:r>
    </w:p>
    <w:p w14:paraId="31C24657" w14:textId="77777777" w:rsidR="00D45CA2" w:rsidRDefault="00D45CA2" w:rsidP="00481524">
      <w:pPr>
        <w:spacing w:line="360" w:lineRule="auto"/>
        <w:jc w:val="both"/>
      </w:pPr>
    </w:p>
    <w:p w14:paraId="05114875" w14:textId="77777777" w:rsidR="0079031C" w:rsidRPr="00481524" w:rsidRDefault="00C374D8" w:rsidP="00481524">
      <w:pPr>
        <w:pStyle w:val="Balk2"/>
      </w:pPr>
      <w:bookmarkStart w:id="121" w:name="_Toc213476712"/>
      <w:bookmarkStart w:id="122" w:name="_Toc48547397"/>
      <w:bookmarkStart w:id="123" w:name="_Toc213476711"/>
      <w:r w:rsidRPr="00481524">
        <w:t xml:space="preserve">Tarife </w:t>
      </w:r>
      <w:r w:rsidR="00481524" w:rsidRPr="00481524">
        <w:rPr>
          <w:noProof/>
        </w:rPr>
        <w:t xml:space="preserve">Kontrolüne </w:t>
      </w:r>
      <w:r w:rsidRPr="00481524">
        <w:t>Tabi Olma Yükümlülüğü</w:t>
      </w:r>
      <w:bookmarkEnd w:id="121"/>
      <w:bookmarkEnd w:id="122"/>
    </w:p>
    <w:p w14:paraId="0315639C" w14:textId="77777777" w:rsidR="002A6DB9" w:rsidRPr="00481524" w:rsidRDefault="002A6DB9" w:rsidP="00481524">
      <w:pPr>
        <w:spacing w:line="360" w:lineRule="auto"/>
        <w:rPr>
          <w:b/>
        </w:rPr>
      </w:pPr>
    </w:p>
    <w:p w14:paraId="669B0680" w14:textId="77777777" w:rsidR="00237229" w:rsidRDefault="00237229" w:rsidP="00481524">
      <w:pPr>
        <w:spacing w:line="360" w:lineRule="auto"/>
        <w:ind w:right="-6"/>
        <w:jc w:val="both"/>
        <w:rPr>
          <w:bCs/>
          <w:noProof/>
        </w:rPr>
      </w:pPr>
      <w:r>
        <w:rPr>
          <w:iCs/>
          <w:noProof/>
        </w:rPr>
        <w:t>E</w:t>
      </w:r>
      <w:r w:rsidRPr="004C0BEE">
        <w:rPr>
          <w:iCs/>
          <w:noProof/>
        </w:rPr>
        <w:t xml:space="preserve">lektronik haberleşme sektöründe faaliyet gösteren işletmeciler açısından arabağlantı ücretlerinin düzeyi önem arz etmektedir. Perakende </w:t>
      </w:r>
      <w:r>
        <w:rPr>
          <w:iCs/>
          <w:noProof/>
        </w:rPr>
        <w:t>sabit ses</w:t>
      </w:r>
      <w:r w:rsidRPr="004C0BEE">
        <w:rPr>
          <w:iCs/>
          <w:noProof/>
        </w:rPr>
        <w:t xml:space="preserve"> hizmetlerin</w:t>
      </w:r>
      <w:r>
        <w:rPr>
          <w:iCs/>
          <w:noProof/>
        </w:rPr>
        <w:t>in</w:t>
      </w:r>
      <w:r w:rsidRPr="004C0BEE">
        <w:rPr>
          <w:iCs/>
          <w:noProof/>
        </w:rPr>
        <w:t xml:space="preserve"> sunumunda toptan girdi niteliğinde olması nedeni ile bu ücretlerin yüksek veya düşük belirlenmesi son kullanıcı tarifelerini etkilemektedir. Düzenlemenin yapılmadığı durumlarda EPG’ye sahip işletmecilerin arabağlantı ücretlerini genellikle yüksek belirleme yönünde eğilimlerinin olduğu; bu hususun da </w:t>
      </w:r>
      <w:r>
        <w:rPr>
          <w:iCs/>
          <w:noProof/>
        </w:rPr>
        <w:t>birbirinden hizmet alan işletmeciler</w:t>
      </w:r>
      <w:r w:rsidRPr="004C0BEE">
        <w:rPr>
          <w:iCs/>
          <w:noProof/>
        </w:rPr>
        <w:t xml:space="preserve"> arasında dengesizliğe sebep olabileceği değerlendirilmektedir. Bu nedenle genel anlamda </w:t>
      </w:r>
      <w:r w:rsidRPr="004C0BEE">
        <w:rPr>
          <w:bCs/>
          <w:noProof/>
        </w:rPr>
        <w:t>arabağlantı ücretlerinin düzenlenmesi, gerek pazara yeni giren işletmecilerin rekabet edebilecek seviyeye gelmeleri, tüketicilere farklı ve kaliteli hizmet sunabilmeleri</w:t>
      </w:r>
      <w:r>
        <w:rPr>
          <w:bCs/>
          <w:noProof/>
        </w:rPr>
        <w:t>,</w:t>
      </w:r>
      <w:r w:rsidRPr="004C0BEE">
        <w:rPr>
          <w:bCs/>
          <w:noProof/>
        </w:rPr>
        <w:t xml:space="preserve"> gerekse de arabağlantı ücretlerinde yaşanacak düşüşün perakende tarifelere de yansıyacağı varsayımıyla tüketicinin daha ucuza hizmet alabilmesinin sağlanması ve böylece tüketici refahının artırılması açısından önem arz etmektedir.</w:t>
      </w:r>
    </w:p>
    <w:p w14:paraId="64554A7F" w14:textId="77777777" w:rsidR="00237229" w:rsidRDefault="00237229" w:rsidP="00481524">
      <w:pPr>
        <w:spacing w:line="360" w:lineRule="auto"/>
        <w:ind w:right="-6"/>
        <w:jc w:val="both"/>
        <w:rPr>
          <w:bCs/>
          <w:noProof/>
        </w:rPr>
      </w:pPr>
    </w:p>
    <w:p w14:paraId="3717CD7E" w14:textId="77777777" w:rsidR="00237229" w:rsidRPr="000F14B5" w:rsidRDefault="00237229" w:rsidP="00237229">
      <w:pPr>
        <w:spacing w:line="360" w:lineRule="auto"/>
        <w:ind w:right="62"/>
        <w:jc w:val="both"/>
        <w:rPr>
          <w:bCs/>
          <w:noProof/>
        </w:rPr>
      </w:pPr>
      <w:r>
        <w:rPr>
          <w:noProof/>
        </w:rPr>
        <w:t>Bu nedenle k</w:t>
      </w:r>
      <w:r w:rsidRPr="000F3A8C">
        <w:rPr>
          <w:noProof/>
        </w:rPr>
        <w:t xml:space="preserve">aynakların dağıtım etkinliğinin sağlanması (allocative efficiency) açısından çağrı sonlandırma ücretlerinin doğru belirlenmesi önemlidir. Bu şekilde, maliyetleri yansıtan çağrı sonlandırma ücretleri neticesinde piyasada iktisadi anlamda oluşan etkin bir fiyatlama yapısı ile aşırı fiyatlandırmanın yanı sıra çapraz sübvansiyon, fiyat sıkıştırması gibi uygulamaların gerçekleşme olasılığının da azalması amaçlanmaktadır. Bu türden rekabete aykırı uygulamaların önüne geçmek için </w:t>
      </w:r>
      <w:r>
        <w:rPr>
          <w:noProof/>
        </w:rPr>
        <w:t>sabit şebekede</w:t>
      </w:r>
      <w:r w:rsidRPr="000F3A8C">
        <w:rPr>
          <w:noProof/>
        </w:rPr>
        <w:t xml:space="preserve"> çağrı sonlandırma ücretlerinin maliyetleri yansıtır şekilde belirlenmesi gerekmektedir. </w:t>
      </w:r>
      <w:r w:rsidRPr="004C0BEE">
        <w:rPr>
          <w:bCs/>
          <w:noProof/>
        </w:rPr>
        <w:t xml:space="preserve">Nitekim, bu hususlar temelinde </w:t>
      </w:r>
      <w:r w:rsidRPr="002B641E">
        <w:t>EHK</w:t>
      </w:r>
      <w:r w:rsidRPr="00887D8B">
        <w:t>’</w:t>
      </w:r>
      <w:r w:rsidRPr="002B641E">
        <w:t>nin</w:t>
      </w:r>
      <w:r w:rsidRPr="00887D8B">
        <w:t xml:space="preserve"> </w:t>
      </w:r>
      <w:r w:rsidRPr="002B641E">
        <w:t>20</w:t>
      </w:r>
      <w:r w:rsidRPr="00887D8B">
        <w:t>’</w:t>
      </w:r>
      <w:r w:rsidRPr="002B641E">
        <w:t>nci maddesinin ilk fıkrası</w:t>
      </w:r>
      <w:r>
        <w:t>nda</w:t>
      </w:r>
      <w:r w:rsidRPr="002B641E">
        <w:rPr>
          <w:i/>
        </w:rPr>
        <w:t xml:space="preserve"> “Kurum, erişim yükümlüsü işletmecilere, erişim tarifelerini maliyet esaslı</w:t>
      </w:r>
      <w:r>
        <w:rPr>
          <w:i/>
        </w:rPr>
        <w:t xml:space="preserve"> </w:t>
      </w:r>
      <w:r w:rsidRPr="002B641E">
        <w:rPr>
          <w:i/>
        </w:rPr>
        <w:t>olarak belirleme yükümlülüğü getirebilir”</w:t>
      </w:r>
      <w:r>
        <w:rPr>
          <w:i/>
        </w:rPr>
        <w:t>;</w:t>
      </w:r>
      <w:r w:rsidRPr="002B641E">
        <w:t xml:space="preserve"> Eri</w:t>
      </w:r>
      <w:r w:rsidRPr="00887D8B">
        <w:t>ş</w:t>
      </w:r>
      <w:r w:rsidRPr="002B641E">
        <w:t>im</w:t>
      </w:r>
      <w:r w:rsidRPr="00887D8B">
        <w:t xml:space="preserve"> </w:t>
      </w:r>
      <w:r w:rsidRPr="002B641E">
        <w:t>ve Arabağlantı Yönetmeliği</w:t>
      </w:r>
      <w:r>
        <w:t>’</w:t>
      </w:r>
      <w:r w:rsidRPr="002B641E">
        <w:t xml:space="preserve">nin </w:t>
      </w:r>
      <w:r w:rsidRPr="00887D8B">
        <w:t>12’</w:t>
      </w:r>
      <w:r w:rsidRPr="002B641E">
        <w:t>nci maddesinin</w:t>
      </w:r>
      <w:r w:rsidRPr="00887D8B">
        <w:t xml:space="preserve"> </w:t>
      </w:r>
      <w:r>
        <w:t xml:space="preserve">ikinci </w:t>
      </w:r>
      <w:r w:rsidRPr="002B641E">
        <w:t>fıkrasında</w:t>
      </w:r>
      <w:r>
        <w:t xml:space="preserve"> da</w:t>
      </w:r>
      <w:r w:rsidRPr="002B641E">
        <w:t xml:space="preserve"> </w:t>
      </w:r>
      <w:r w:rsidRPr="002B641E">
        <w:rPr>
          <w:i/>
        </w:rPr>
        <w:t xml:space="preserve">“Kurum, </w:t>
      </w:r>
      <w:r w:rsidRPr="002B641E">
        <w:rPr>
          <w:i/>
        </w:rPr>
        <w:lastRenderedPageBreak/>
        <w:t>ilgili pazarda etkin piyasa gücüne sahip işletmecilere, erişim tarifelerini maliyet esaslı olarak belirleme yükümlülüğü getirebilir”</w:t>
      </w:r>
      <w:r>
        <w:rPr>
          <w:bCs/>
          <w:noProof/>
        </w:rPr>
        <w:t xml:space="preserve"> de</w:t>
      </w:r>
      <w:r w:rsidRPr="004C0BEE">
        <w:rPr>
          <w:noProof/>
        </w:rPr>
        <w:t xml:space="preserve">nilmektedir. </w:t>
      </w:r>
    </w:p>
    <w:p w14:paraId="27332F12" w14:textId="77777777" w:rsidR="00237229" w:rsidRDefault="00237229" w:rsidP="00481524">
      <w:pPr>
        <w:spacing w:line="360" w:lineRule="auto"/>
        <w:ind w:right="-6"/>
        <w:jc w:val="both"/>
      </w:pPr>
    </w:p>
    <w:p w14:paraId="71A18646" w14:textId="77777777" w:rsidR="00CF7F17" w:rsidRDefault="00CF7F17" w:rsidP="00CF7F17">
      <w:pPr>
        <w:spacing w:line="360" w:lineRule="auto"/>
        <w:jc w:val="both"/>
      </w:pPr>
      <w:r w:rsidRPr="000F3A8C">
        <w:rPr>
          <w:noProof/>
        </w:rPr>
        <w:t>Tarife kontrolüne tabi olma yükümlülüğünün EPG</w:t>
      </w:r>
      <w:r>
        <w:rPr>
          <w:noProof/>
        </w:rPr>
        <w:t>’ye</w:t>
      </w:r>
      <w:r w:rsidRPr="000F3A8C">
        <w:rPr>
          <w:noProof/>
        </w:rPr>
        <w:t xml:space="preserve"> sahi</w:t>
      </w:r>
      <w:r>
        <w:rPr>
          <w:noProof/>
        </w:rPr>
        <w:t>p</w:t>
      </w:r>
      <w:r w:rsidRPr="000F3A8C">
        <w:rPr>
          <w:noProof/>
        </w:rPr>
        <w:t xml:space="preserve"> işletmeci üzerindeki etkisi rekabet aksaklığına neden olan problemin büyüklüğü ile orantılı ol</w:t>
      </w:r>
      <w:r>
        <w:rPr>
          <w:noProof/>
        </w:rPr>
        <w:t>malıdır</w:t>
      </w:r>
      <w:r w:rsidRPr="000F3A8C">
        <w:rPr>
          <w:noProof/>
        </w:rPr>
        <w:t>. Örneğin rekabet düzeyi EPG</w:t>
      </w:r>
      <w:r>
        <w:rPr>
          <w:noProof/>
        </w:rPr>
        <w:t xml:space="preserve">’ye </w:t>
      </w:r>
      <w:r w:rsidRPr="000F3A8C">
        <w:rPr>
          <w:noProof/>
        </w:rPr>
        <w:t>sahi</w:t>
      </w:r>
      <w:r>
        <w:rPr>
          <w:noProof/>
        </w:rPr>
        <w:t>p</w:t>
      </w:r>
      <w:r w:rsidRPr="000F3A8C">
        <w:rPr>
          <w:noProof/>
        </w:rPr>
        <w:t xml:space="preserve"> işletmecinin aşırı fiyatlama yapmasını önleyecek düzeyde değilse ya da alternatif işletmecilerin erişim hizmetini diğer kaynaklardan karşılayabilme imkânı çok sınırlıysa veya yoksa, tarife kontrolüne tabi olma yükümlülüğü çerçevesinde işletmeciye tarifelerini maliyet esaslı belirleme yükümlülüğü </w:t>
      </w:r>
      <w:r w:rsidRPr="001E192E">
        <w:rPr>
          <w:noProof/>
        </w:rPr>
        <w:t>getirilebilecektir.</w:t>
      </w:r>
      <w:r>
        <w:rPr>
          <w:noProof/>
        </w:rPr>
        <w:t xml:space="preserve"> </w:t>
      </w:r>
      <w:r w:rsidRPr="00E75A33">
        <w:rPr>
          <w:noProof/>
        </w:rPr>
        <w:t xml:space="preserve">Ya da örneğin perakende pazardaki potansiyel rekabetin ya da alternatif kullanımların sebep olduğu toptan seviyedeki rekabetçi baskının hissedilebilir olduğu </w:t>
      </w:r>
      <w:r>
        <w:rPr>
          <w:noProof/>
        </w:rPr>
        <w:t xml:space="preserve">durumlarda </w:t>
      </w:r>
      <w:r w:rsidRPr="00E75A33">
        <w:rPr>
          <w:noProof/>
        </w:rPr>
        <w:t>bu yükümlülüğün esnetilmesi uygun olabilecektir.</w:t>
      </w:r>
      <w:r>
        <w:rPr>
          <w:noProof/>
        </w:rPr>
        <w:t xml:space="preserve"> </w:t>
      </w:r>
    </w:p>
    <w:p w14:paraId="5CA9293C" w14:textId="77777777" w:rsidR="00237229" w:rsidRDefault="00237229" w:rsidP="00481524">
      <w:pPr>
        <w:spacing w:line="360" w:lineRule="auto"/>
        <w:ind w:right="-6"/>
        <w:jc w:val="both"/>
      </w:pPr>
    </w:p>
    <w:p w14:paraId="609FBBBC" w14:textId="77777777" w:rsidR="005537A1" w:rsidRDefault="00FD415C" w:rsidP="00342B99">
      <w:pPr>
        <w:spacing w:line="360" w:lineRule="auto"/>
        <w:jc w:val="both"/>
      </w:pPr>
      <w:r w:rsidRPr="00FD415C">
        <w:t>Daha önce de yer verildiği</w:t>
      </w:r>
      <w:r w:rsidR="00D96816" w:rsidRPr="00FD415C">
        <w:t xml:space="preserve"> üzere</w:t>
      </w:r>
      <w:r w:rsidRPr="00FD415C">
        <w:t>,</w:t>
      </w:r>
      <w:r w:rsidR="00D96816" w:rsidRPr="00FD415C">
        <w:t xml:space="preserve"> </w:t>
      </w:r>
      <w:r w:rsidRPr="00FD415C">
        <w:t xml:space="preserve">ülkemizde sabit şebekede çağrı sonlandırma hizmeti, sabit telefon hizmeti sunan işletmecinin çağrıyı kendi şebekesine teslim eden işletmeciyi ücretlendirmesi yoluyla verilmektedir. Bu noktada, “alan içi”, “alan dışı” ve “yerel” (lokal) olmak üzere üç ayrı ücretlendirme tipi bulunmaktadır. </w:t>
      </w:r>
      <w:r w:rsidR="00D96816" w:rsidRPr="00FD415C">
        <w:t xml:space="preserve">Alan dışı çağrı sonlandırma hizmeti çağrı taşıma hizmeti ile çağrı sonlandırma hizmetinden oluşmakta iken, alan içi çağrı sonlandırma hizmeti şehir içi sonlandırma hizmeti ile genellikle çağrı taşıma hizmetinden oluşmaktadır. Yerel çağrı sonlandırma ise, lokal santraller seviyesinde sonlandırma hizmetinden oluşmaktadır. </w:t>
      </w:r>
      <w:r>
        <w:t xml:space="preserve">Başka bir ifadeyle, </w:t>
      </w:r>
      <w:r w:rsidR="005537A1" w:rsidRPr="00FD415C">
        <w:t xml:space="preserve">yerel bir santrale bağlı olan abonelere yapılan aramalarda çağrı anılan santralde teslim ediliyorsa ücretlendirme “yerel”, aynı il içinde ancak abonelerinin bağlı olduğu yerel santralden farklı bir santralde teslim edilmesi halinde ücretlendirme alan içi ve çağrının abonelerinin bulunduğu ilden farklı bir ilde yer alan santralde teslim edilmesi durumunda alan dışı ücretlendirme yapılmaktadır. </w:t>
      </w:r>
      <w:r w:rsidRPr="00FD415C">
        <w:t>Maliyetlerindeki farklılıktan ötürü her üç kademe için farklı sonlandırma ücreti söz konusudur</w:t>
      </w:r>
      <w:r w:rsidRPr="00AF7C91">
        <w:t>.</w:t>
      </w:r>
      <w:r w:rsidR="00AF7C91" w:rsidRPr="00AF7C91">
        <w:t xml:space="preserve"> </w:t>
      </w:r>
      <w:r w:rsidR="005537A1" w:rsidRPr="00AF7C91">
        <w:t>Aşağıdaki şekilde Türk Telekom’un alan içi ve alan dışı çağrı sonlandırma ücretleri yıllar itibarıyla gösterilmektedir.</w:t>
      </w:r>
    </w:p>
    <w:p w14:paraId="6AF20C70" w14:textId="4C7AF108" w:rsidR="00342B99" w:rsidRDefault="00342B99" w:rsidP="00342B99">
      <w:pPr>
        <w:pStyle w:val="ResimYazs"/>
        <w:spacing w:line="360" w:lineRule="auto"/>
        <w:jc w:val="center"/>
        <w:rPr>
          <w:sz w:val="24"/>
          <w:szCs w:val="24"/>
        </w:rPr>
      </w:pPr>
    </w:p>
    <w:p w14:paraId="237D91A8" w14:textId="69395502" w:rsidR="000163FF" w:rsidRDefault="000163FF" w:rsidP="000163FF"/>
    <w:p w14:paraId="577F0B16" w14:textId="67D8BAFE" w:rsidR="000163FF" w:rsidRDefault="000163FF" w:rsidP="000163FF"/>
    <w:p w14:paraId="008A9C69" w14:textId="15AC15CD" w:rsidR="000163FF" w:rsidRDefault="000163FF" w:rsidP="000163FF"/>
    <w:p w14:paraId="05CD28AD" w14:textId="75AA196D" w:rsidR="000163FF" w:rsidRDefault="000163FF" w:rsidP="000163FF"/>
    <w:p w14:paraId="199E5500" w14:textId="438B5304" w:rsidR="000163FF" w:rsidRDefault="000163FF" w:rsidP="000163FF"/>
    <w:p w14:paraId="52FC9951" w14:textId="2D556C54" w:rsidR="000163FF" w:rsidRDefault="000163FF" w:rsidP="000163FF"/>
    <w:p w14:paraId="4129A264" w14:textId="77777777" w:rsidR="000163FF" w:rsidRPr="000163FF" w:rsidRDefault="000163FF" w:rsidP="000163FF"/>
    <w:p w14:paraId="62D4092A" w14:textId="77777777" w:rsidR="005537A1" w:rsidRPr="00AF7C91" w:rsidRDefault="00AF7C91" w:rsidP="00342B99">
      <w:pPr>
        <w:pStyle w:val="ResimYazs"/>
        <w:spacing w:line="360" w:lineRule="auto"/>
        <w:jc w:val="center"/>
        <w:rPr>
          <w:sz w:val="24"/>
          <w:szCs w:val="24"/>
        </w:rPr>
      </w:pPr>
      <w:bookmarkStart w:id="124" w:name="_Toc48308601"/>
      <w:r w:rsidRPr="00AF7C91">
        <w:rPr>
          <w:sz w:val="24"/>
          <w:szCs w:val="24"/>
        </w:rPr>
        <w:lastRenderedPageBreak/>
        <w:t xml:space="preserve">Şekil </w:t>
      </w:r>
      <w:r w:rsidRPr="00AF7C91">
        <w:rPr>
          <w:sz w:val="24"/>
          <w:szCs w:val="24"/>
        </w:rPr>
        <w:fldChar w:fldCharType="begin"/>
      </w:r>
      <w:r w:rsidRPr="00AF7C91">
        <w:rPr>
          <w:sz w:val="24"/>
          <w:szCs w:val="24"/>
        </w:rPr>
        <w:instrText xml:space="preserve"> SEQ Şekil \* ARABIC </w:instrText>
      </w:r>
      <w:r w:rsidRPr="00AF7C91">
        <w:rPr>
          <w:sz w:val="24"/>
          <w:szCs w:val="24"/>
        </w:rPr>
        <w:fldChar w:fldCharType="separate"/>
      </w:r>
      <w:r w:rsidRPr="00AF7C91">
        <w:rPr>
          <w:noProof/>
          <w:sz w:val="24"/>
          <w:szCs w:val="24"/>
        </w:rPr>
        <w:t>7</w:t>
      </w:r>
      <w:r w:rsidRPr="00AF7C91">
        <w:rPr>
          <w:sz w:val="24"/>
          <w:szCs w:val="24"/>
        </w:rPr>
        <w:fldChar w:fldCharType="end"/>
      </w:r>
      <w:r w:rsidRPr="00AF7C91">
        <w:rPr>
          <w:sz w:val="24"/>
          <w:szCs w:val="24"/>
        </w:rPr>
        <w:t>: A</w:t>
      </w:r>
      <w:r w:rsidR="005537A1" w:rsidRPr="00AF7C91">
        <w:rPr>
          <w:sz w:val="24"/>
          <w:szCs w:val="24"/>
        </w:rPr>
        <w:t>lan içi ve Alan dışı Çağrı Sonlandırma Ücretleri</w:t>
      </w:r>
      <w:bookmarkEnd w:id="124"/>
    </w:p>
    <w:p w14:paraId="7B70806C" w14:textId="77777777" w:rsidR="005537A1" w:rsidRPr="00AF7C91" w:rsidRDefault="005537A1" w:rsidP="00AF7C91">
      <w:pPr>
        <w:shd w:val="clear" w:color="auto" w:fill="FFFFFF"/>
        <w:spacing w:line="360" w:lineRule="auto"/>
        <w:jc w:val="both"/>
        <w:rPr>
          <w:rFonts w:ascii="Open Sans" w:hAnsi="Open Sans" w:cs="Arial"/>
          <w:color w:val="6F6F6F"/>
          <w:sz w:val="21"/>
          <w:szCs w:val="21"/>
        </w:rPr>
      </w:pPr>
      <w:r w:rsidRPr="00AF7C91">
        <w:rPr>
          <w:rFonts w:ascii="Open Sans" w:hAnsi="Open Sans" w:cs="Arial"/>
          <w:color w:val="6F6F6F"/>
          <w:sz w:val="21"/>
          <w:szCs w:val="21"/>
        </w:rPr>
        <w:t> </w:t>
      </w:r>
      <w:r w:rsidRPr="00AF7C91">
        <w:rPr>
          <w:rFonts w:ascii="Open Sans" w:hAnsi="Open Sans" w:cs="Arial"/>
          <w:noProof/>
          <w:color w:val="6F6F6F"/>
          <w:sz w:val="21"/>
          <w:szCs w:val="21"/>
        </w:rPr>
        <w:drawing>
          <wp:inline distT="0" distB="0" distL="0" distR="0" wp14:anchorId="7FF17140" wp14:editId="6C9297A3">
            <wp:extent cx="5312162" cy="2260121"/>
            <wp:effectExtent l="0" t="0" r="3175" b="6985"/>
            <wp:docPr id="10" name="Resim 2" descr="http://www.btk.gov.tr/File/?path=ROOT%252f1%252fImages%252fSayfalar%252fSabitArabaglantiUcretler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tk.gov.tr/File/?path=ROOT%252f1%252fImages%252fSayfalar%252fSabitArabaglantiUcretleri2.png"/>
                    <pic:cNvPicPr>
                      <a:picLocks noChangeAspect="1" noChangeArrowheads="1"/>
                    </pic:cNvPicPr>
                  </pic:nvPicPr>
                  <pic:blipFill>
                    <a:blip r:embed="rId21" cstate="print"/>
                    <a:srcRect/>
                    <a:stretch>
                      <a:fillRect/>
                    </a:stretch>
                  </pic:blipFill>
                  <pic:spPr bwMode="auto">
                    <a:xfrm>
                      <a:off x="0" y="0"/>
                      <a:ext cx="5382252" cy="2289942"/>
                    </a:xfrm>
                    <a:prstGeom prst="rect">
                      <a:avLst/>
                    </a:prstGeom>
                    <a:noFill/>
                    <a:ln w="9525">
                      <a:noFill/>
                      <a:miter lim="800000"/>
                      <a:headEnd/>
                      <a:tailEnd/>
                    </a:ln>
                  </pic:spPr>
                </pic:pic>
              </a:graphicData>
            </a:graphic>
          </wp:inline>
        </w:drawing>
      </w:r>
    </w:p>
    <w:p w14:paraId="25FBAC37" w14:textId="77777777" w:rsidR="00AF7C91" w:rsidRDefault="00AF7C91" w:rsidP="00AF7C91">
      <w:pPr>
        <w:widowControl w:val="0"/>
        <w:autoSpaceDE w:val="0"/>
        <w:autoSpaceDN w:val="0"/>
        <w:adjustRightInd w:val="0"/>
        <w:spacing w:line="360" w:lineRule="auto"/>
        <w:jc w:val="both"/>
      </w:pPr>
    </w:p>
    <w:p w14:paraId="430A92EC" w14:textId="10AE1456" w:rsidR="005537A1" w:rsidRPr="004D16EE" w:rsidRDefault="005537A1" w:rsidP="00D866ED">
      <w:pPr>
        <w:widowControl w:val="0"/>
        <w:autoSpaceDE w:val="0"/>
        <w:autoSpaceDN w:val="0"/>
        <w:adjustRightInd w:val="0"/>
        <w:spacing w:line="360" w:lineRule="auto"/>
        <w:jc w:val="both"/>
      </w:pPr>
      <w:r w:rsidRPr="00AF7C91">
        <w:t>Kurumumuzca yapılan düzenlemeler ile Türk Telekom’un çağrı sonlandırma ücretlerinde 2004-2012 döneminde alan içinde yaklaşık %58, alan dışında ise %60’ın üzerinde düşüş yaşanmıştır</w:t>
      </w:r>
      <w:r w:rsidRPr="004D16EE">
        <w:t>.</w:t>
      </w:r>
      <w:r w:rsidR="00AF7C91" w:rsidRPr="004D16EE">
        <w:t xml:space="preserve"> </w:t>
      </w:r>
      <w:r w:rsidRPr="004D16EE">
        <w:t xml:space="preserve">Ayrıca </w:t>
      </w:r>
      <w:r w:rsidR="009D0731" w:rsidRPr="004D16EE">
        <w:t xml:space="preserve">en son alınan </w:t>
      </w:r>
      <w:r w:rsidRPr="004D16EE">
        <w:t>26.08.2009 tarih</w:t>
      </w:r>
      <w:r w:rsidR="009D0731" w:rsidRPr="004D16EE">
        <w:t>li</w:t>
      </w:r>
      <w:r w:rsidRPr="004D16EE">
        <w:t xml:space="preserve"> ve 2009/DK–07/440 sayılı Kurul Kararı ile STH işletmecilerinden çağrı sonlandırma hizmeti alacak işletmecilere STH işletmecileri tarafından sunulan çağrı sonlandırma hizmetine karşılık olarak; konuya ilişkin yapılan müzakerelerden bir sonuç alınamaması halinde uygulanacak STH </w:t>
      </w:r>
      <w:r w:rsidR="006516AB" w:rsidRPr="004D16EE">
        <w:t>işletmecilerinin şebekelerinde çağrı sonlandırma ü</w:t>
      </w:r>
      <w:r w:rsidRPr="004D16EE">
        <w:t>cret</w:t>
      </w:r>
      <w:r w:rsidR="006516AB" w:rsidRPr="004D16EE">
        <w:t>i vergiler hariç 3,20 k</w:t>
      </w:r>
      <w:r w:rsidRPr="004D16EE">
        <w:t>r/dk olarak belirlenmiştir.</w:t>
      </w:r>
      <w:r w:rsidR="007C26E8" w:rsidRPr="004D16EE">
        <w:t xml:space="preserve"> </w:t>
      </w:r>
    </w:p>
    <w:p w14:paraId="07B33284" w14:textId="77777777" w:rsidR="009D0731" w:rsidRDefault="009D0731" w:rsidP="00D866ED">
      <w:pPr>
        <w:widowControl w:val="0"/>
        <w:autoSpaceDE w:val="0"/>
        <w:autoSpaceDN w:val="0"/>
        <w:adjustRightInd w:val="0"/>
        <w:spacing w:line="360" w:lineRule="auto"/>
        <w:jc w:val="both"/>
        <w:rPr>
          <w:highlight w:val="yellow"/>
        </w:rPr>
      </w:pPr>
    </w:p>
    <w:p w14:paraId="00A5B013" w14:textId="63641186" w:rsidR="005537A1" w:rsidRDefault="009B766D" w:rsidP="00D866ED">
      <w:pPr>
        <w:widowControl w:val="0"/>
        <w:autoSpaceDE w:val="0"/>
        <w:autoSpaceDN w:val="0"/>
        <w:adjustRightInd w:val="0"/>
        <w:spacing w:line="360" w:lineRule="auto"/>
        <w:jc w:val="both"/>
      </w:pPr>
      <w:r w:rsidRPr="009B766D">
        <w:t xml:space="preserve">Bununla birlikte, </w:t>
      </w:r>
      <w:r w:rsidR="009E4981">
        <w:t>maliyet esası tarife kontrol yükümlülüğünün bir istisnası olmak üzere, hizmet türüne göre numara gruplarına yapılan aramalar arasında yer alan kısa numaralarda sonlanan aramalar için belirlenen ve abonelere ü</w:t>
      </w:r>
      <w:r w:rsidR="00FA41B1" w:rsidRPr="009B766D">
        <w:t xml:space="preserve">cretsiz olarak sunulan </w:t>
      </w:r>
      <w:r w:rsidR="009E4981">
        <w:t>yangın ihbar (110), sıhhi imdat (112) ve polis imdat (155) gibi 16 adet a</w:t>
      </w:r>
      <w:r w:rsidR="00FA41B1" w:rsidRPr="009B766D">
        <w:t>cil yardım çağrılarında sonlanan aramalar için toptan seviyede de çağrı sonlandırma ücreti</w:t>
      </w:r>
      <w:r w:rsidR="009E4981">
        <w:t>nin alınmaması esas olarak uygulanmaktadır.</w:t>
      </w:r>
    </w:p>
    <w:p w14:paraId="6F606C44" w14:textId="77777777" w:rsidR="00E923F1" w:rsidRDefault="00E923F1" w:rsidP="009E4981">
      <w:pPr>
        <w:widowControl w:val="0"/>
        <w:autoSpaceDE w:val="0"/>
        <w:autoSpaceDN w:val="0"/>
        <w:adjustRightInd w:val="0"/>
        <w:spacing w:line="360" w:lineRule="auto"/>
        <w:jc w:val="both"/>
      </w:pPr>
    </w:p>
    <w:p w14:paraId="30D4A1DB" w14:textId="77777777" w:rsidR="009E4981" w:rsidRDefault="00AC3815" w:rsidP="006268D0">
      <w:pPr>
        <w:spacing w:line="360" w:lineRule="auto"/>
        <w:ind w:right="-6"/>
        <w:jc w:val="both"/>
        <w:rPr>
          <w:noProof/>
        </w:rPr>
      </w:pPr>
      <w:r>
        <w:t>Özetlemek gerekirse</w:t>
      </w:r>
      <w:r w:rsidR="009E4981">
        <w:t xml:space="preserve">, </w:t>
      </w:r>
      <w:r w:rsidR="009E4981" w:rsidRPr="00414495">
        <w:t>pazara yeni girecek olan veya pazarda faaliyet gösteren işletmeciler</w:t>
      </w:r>
      <w:r w:rsidR="009E4981">
        <w:t xml:space="preserve">in rekabet edebilmelerini teminen Türk Telekom tarafından uygulanan sonlandırma ücretinin seviyesi büyük önem taşımaktadır. Bu nedenle, </w:t>
      </w:r>
      <w:r w:rsidR="009E4981" w:rsidRPr="000F3A8C">
        <w:rPr>
          <w:noProof/>
        </w:rPr>
        <w:t>EHK’nin 7’nci</w:t>
      </w:r>
      <w:r w:rsidR="009E4981">
        <w:rPr>
          <w:noProof/>
        </w:rPr>
        <w:t xml:space="preserve"> </w:t>
      </w:r>
      <w:r w:rsidR="009E4981">
        <w:t>maddesinin üçüncü fıkrası ile</w:t>
      </w:r>
      <w:r w:rsidR="009E4981">
        <w:rPr>
          <w:noProof/>
        </w:rPr>
        <w:t xml:space="preserve"> </w:t>
      </w:r>
      <w:r w:rsidR="009E4981" w:rsidRPr="00890063">
        <w:rPr>
          <w:noProof/>
        </w:rPr>
        <w:t>Erişim ve Arabağlantı Yönetmeliği’nin 7’nci</w:t>
      </w:r>
      <w:r w:rsidR="009E4981" w:rsidRPr="000F3A8C">
        <w:rPr>
          <w:noProof/>
        </w:rPr>
        <w:t xml:space="preserve"> </w:t>
      </w:r>
      <w:r w:rsidR="009E4981">
        <w:t xml:space="preserve">maddesi </w:t>
      </w:r>
      <w:r w:rsidR="009E4981" w:rsidRPr="000F3A8C">
        <w:rPr>
          <w:noProof/>
        </w:rPr>
        <w:t>ve Pazar Analizi Yönetmeliği’nin 11’inci maddesi uyarınca</w:t>
      </w:r>
      <w:r w:rsidR="009E4981">
        <w:rPr>
          <w:noProof/>
        </w:rPr>
        <w:t>,</w:t>
      </w:r>
      <w:r w:rsidR="009E4981">
        <w:t xml:space="preserve"> </w:t>
      </w:r>
      <w:r w:rsidR="009E4981">
        <w:rPr>
          <w:noProof/>
        </w:rPr>
        <w:t>yukarıda detaylarına yer verilen</w:t>
      </w:r>
      <w:r w:rsidR="009E4981" w:rsidRPr="000F3A8C">
        <w:rPr>
          <w:noProof/>
        </w:rPr>
        <w:t xml:space="preserve"> tarife kontrol </w:t>
      </w:r>
      <w:r w:rsidR="009E4981" w:rsidRPr="00414495">
        <w:t xml:space="preserve">(maliyet esaslı tarife belirleme) </w:t>
      </w:r>
      <w:r w:rsidR="009E4981" w:rsidRPr="000F3A8C">
        <w:rPr>
          <w:noProof/>
        </w:rPr>
        <w:t>yükümlülüğünün, amaca uyg</w:t>
      </w:r>
      <w:r w:rsidR="009E4981">
        <w:rPr>
          <w:noProof/>
        </w:rPr>
        <w:t xml:space="preserve">un ve orantılı olmasını teminen sadece Türk Telekom’a getirilmesinin gerektiği düşünülmektedir. </w:t>
      </w:r>
    </w:p>
    <w:p w14:paraId="68521D9B" w14:textId="77777777" w:rsidR="00AC3815" w:rsidRDefault="00AC3815" w:rsidP="006268D0">
      <w:pPr>
        <w:spacing w:line="360" w:lineRule="auto"/>
        <w:ind w:right="-6"/>
        <w:jc w:val="both"/>
        <w:rPr>
          <w:noProof/>
        </w:rPr>
      </w:pPr>
    </w:p>
    <w:p w14:paraId="3146B55A" w14:textId="77777777" w:rsidR="00AC3815" w:rsidRPr="000F3A8C" w:rsidRDefault="00AC3815" w:rsidP="006268D0">
      <w:pPr>
        <w:spacing w:line="360" w:lineRule="auto"/>
        <w:ind w:right="62"/>
        <w:jc w:val="both"/>
        <w:rPr>
          <w:i/>
          <w:noProof/>
        </w:rPr>
      </w:pPr>
      <w:r w:rsidRPr="000F3A8C">
        <w:rPr>
          <w:i/>
          <w:noProof/>
        </w:rPr>
        <w:lastRenderedPageBreak/>
        <w:t xml:space="preserve">Bu itibarla, </w:t>
      </w:r>
      <w:r>
        <w:rPr>
          <w:i/>
          <w:noProof/>
        </w:rPr>
        <w:t>sabit şebekede</w:t>
      </w:r>
      <w:r w:rsidRPr="000F3A8C">
        <w:rPr>
          <w:i/>
          <w:noProof/>
        </w:rPr>
        <w:t xml:space="preserve"> çağrı sonlandırma pazarı kapsamında</w:t>
      </w:r>
      <w:r w:rsidRPr="004C0BEE">
        <w:rPr>
          <w:i/>
          <w:noProof/>
        </w:rPr>
        <w:t xml:space="preserve"> </w:t>
      </w:r>
      <w:r w:rsidRPr="000F3A8C">
        <w:rPr>
          <w:i/>
          <w:noProof/>
        </w:rPr>
        <w:t>EHK’nin 7’nci maddesinin üçüncü fıkrası, Erişim ve Arabağlantı Yönetmeliği’nin 7’nci maddesi ile Pazar Analizi Yönetmeliği’nin 11’</w:t>
      </w:r>
      <w:r w:rsidR="009C20D3">
        <w:rPr>
          <w:i/>
          <w:noProof/>
        </w:rPr>
        <w:t>inci</w:t>
      </w:r>
      <w:r w:rsidRPr="000F3A8C">
        <w:rPr>
          <w:i/>
          <w:noProof/>
        </w:rPr>
        <w:t xml:space="preserve"> madde</w:t>
      </w:r>
      <w:r>
        <w:rPr>
          <w:i/>
          <w:noProof/>
        </w:rPr>
        <w:t>ler</w:t>
      </w:r>
      <w:r w:rsidRPr="000F3A8C">
        <w:rPr>
          <w:i/>
          <w:noProof/>
        </w:rPr>
        <w:t>i çerçevesinde</w:t>
      </w:r>
      <w:r w:rsidRPr="000F3A8C">
        <w:rPr>
          <w:noProof/>
        </w:rPr>
        <w:t xml:space="preserve"> </w:t>
      </w:r>
      <w:r w:rsidR="00E158D1">
        <w:rPr>
          <w:i/>
          <w:noProof/>
        </w:rPr>
        <w:t>sadece</w:t>
      </w:r>
      <w:r w:rsidRPr="004C0BEE">
        <w:rPr>
          <w:i/>
          <w:noProof/>
        </w:rPr>
        <w:t xml:space="preserve"> </w:t>
      </w:r>
      <w:r>
        <w:rPr>
          <w:i/>
          <w:noProof/>
        </w:rPr>
        <w:t>Türk Telekom</w:t>
      </w:r>
      <w:r w:rsidRPr="004C0BEE">
        <w:rPr>
          <w:i/>
          <w:noProof/>
        </w:rPr>
        <w:t>’a</w:t>
      </w:r>
      <w:r w:rsidRPr="000F3A8C">
        <w:rPr>
          <w:i/>
          <w:noProof/>
        </w:rPr>
        <w:t xml:space="preserve"> </w:t>
      </w:r>
      <w:r>
        <w:rPr>
          <w:i/>
          <w:noProof/>
        </w:rPr>
        <w:t xml:space="preserve">maliyet esaslı </w:t>
      </w:r>
      <w:r w:rsidRPr="004C0BEE">
        <w:rPr>
          <w:i/>
          <w:noProof/>
        </w:rPr>
        <w:t>tarife kontro</w:t>
      </w:r>
      <w:r>
        <w:rPr>
          <w:i/>
          <w:noProof/>
        </w:rPr>
        <w:t>l</w:t>
      </w:r>
      <w:r w:rsidRPr="004C0BEE">
        <w:rPr>
          <w:i/>
          <w:noProof/>
        </w:rPr>
        <w:t xml:space="preserve"> yükümlülüğünün getirilmesi gerektiği düşünülmektedir</w:t>
      </w:r>
      <w:r w:rsidRPr="000F3A8C">
        <w:rPr>
          <w:i/>
          <w:noProof/>
        </w:rPr>
        <w:t>.</w:t>
      </w:r>
    </w:p>
    <w:p w14:paraId="00A802B5" w14:textId="77777777" w:rsidR="00AC3815" w:rsidRDefault="00AC3815" w:rsidP="006268D0">
      <w:pPr>
        <w:spacing w:line="360" w:lineRule="auto"/>
        <w:ind w:right="-6"/>
        <w:jc w:val="both"/>
        <w:rPr>
          <w:noProof/>
        </w:rPr>
      </w:pPr>
    </w:p>
    <w:p w14:paraId="487C9865" w14:textId="77777777" w:rsidR="0079031C" w:rsidRPr="00297F45" w:rsidRDefault="0017771C" w:rsidP="006268D0">
      <w:pPr>
        <w:pStyle w:val="Balk2"/>
      </w:pPr>
      <w:bookmarkStart w:id="125" w:name="_Toc213476713"/>
      <w:bookmarkStart w:id="126" w:name="_Toc48547398"/>
      <w:bookmarkEnd w:id="123"/>
      <w:r w:rsidRPr="00297F45">
        <w:t>Hesap Ayrımı ve Maliyet Muhasebesi Yükümlülüğü</w:t>
      </w:r>
      <w:bookmarkEnd w:id="125"/>
      <w:bookmarkEnd w:id="126"/>
    </w:p>
    <w:p w14:paraId="6EEF2ED6" w14:textId="77777777" w:rsidR="006268D0" w:rsidRDefault="006268D0" w:rsidP="00297F45">
      <w:pPr>
        <w:spacing w:line="360" w:lineRule="auto"/>
        <w:jc w:val="both"/>
        <w:rPr>
          <w:iCs/>
        </w:rPr>
      </w:pPr>
    </w:p>
    <w:p w14:paraId="68E4AC5E" w14:textId="77777777" w:rsidR="0097196C" w:rsidRPr="00414495" w:rsidRDefault="0097196C" w:rsidP="00297F45">
      <w:pPr>
        <w:spacing w:line="360" w:lineRule="auto"/>
        <w:jc w:val="both"/>
        <w:rPr>
          <w:iCs/>
          <w:noProof/>
        </w:rPr>
      </w:pPr>
      <w:r w:rsidRPr="00414495">
        <w:rPr>
          <w:iCs/>
        </w:rPr>
        <w:t xml:space="preserve">EHK’nin 21’inci maddesinin ilk fıkrasında yer alan </w:t>
      </w:r>
      <w:r w:rsidRPr="00414495">
        <w:rPr>
          <w:i/>
          <w:iCs/>
        </w:rPr>
        <w:t>“Kurum ilgili pazarda etkin piyasa gücüne sahip işletmecilere hesap ayrımı yükümlülüğü getirebilir. Hesap ayrımı yükümlülüğü getirilen işletmeciler, Kurum tarafından belirlenecek hesap ayrımı ve maliyet muhasebesine ilişkin usul ve esaslar kapsamında faaliyet alanları ve iş birimleri için ayrı ayrı hesap tutma ile yükümlüdür.”</w:t>
      </w:r>
      <w:r w:rsidRPr="00414495">
        <w:rPr>
          <w:iCs/>
        </w:rPr>
        <w:t xml:space="preserve"> hükmü ile </w:t>
      </w:r>
      <w:r w:rsidRPr="00414495">
        <w:t>Erişim ve Arabağlantı Yönetmeliği’nin 13’üncü maddesindeki “</w:t>
      </w:r>
      <w:r w:rsidRPr="00414495">
        <w:rPr>
          <w:i/>
        </w:rPr>
        <w:t>Kurum, ilgili pazarda etkin piyasa gücüne sahip işletmecilere, hesap ayrımı ve maliyet muhasebesi yükümlülüğü getirebilir.</w:t>
      </w:r>
      <w:r w:rsidRPr="00414495">
        <w:t>” hük</w:t>
      </w:r>
      <w:r w:rsidR="00D01FC7">
        <w:t>mü</w:t>
      </w:r>
      <w:r w:rsidRPr="00414495">
        <w:t xml:space="preserve"> çerçevesinde </w:t>
      </w:r>
      <w:r w:rsidRPr="00414495">
        <w:rPr>
          <w:iCs/>
          <w:noProof/>
        </w:rPr>
        <w:t>ilgili pazarlarda EPG’ye sahip işletmecilere hesap ayrımı ve maliyet muhasebesi yükümlülükleri getirilebilmektedir.</w:t>
      </w:r>
    </w:p>
    <w:p w14:paraId="27B59041" w14:textId="77777777" w:rsidR="004E4FE0" w:rsidRDefault="004E4FE0" w:rsidP="00297F45">
      <w:pPr>
        <w:spacing w:line="360" w:lineRule="auto"/>
        <w:jc w:val="both"/>
      </w:pPr>
    </w:p>
    <w:p w14:paraId="7B6BDBFC" w14:textId="77777777" w:rsidR="004E4FE0" w:rsidRDefault="00DB467D" w:rsidP="00297F45">
      <w:pPr>
        <w:spacing w:line="360" w:lineRule="auto"/>
        <w:jc w:val="both"/>
        <w:rPr>
          <w:noProof/>
        </w:rPr>
      </w:pPr>
      <w:r>
        <w:rPr>
          <w:iCs/>
          <w:noProof/>
        </w:rPr>
        <w:t xml:space="preserve">İşbu pazarda işletmecilerin </w:t>
      </w:r>
      <w:r w:rsidR="004E4FE0" w:rsidRPr="004C0BEE">
        <w:rPr>
          <w:noProof/>
        </w:rPr>
        <w:t xml:space="preserve">kendi şebekelerinde tekel konumunda oldukları göz önüne alındığında, diğer işletmecilere sundukları çağrı sonlandırma ücretlerini olabildiğince yüksek tutma eğiliminde olabilecekleri açıktır. Dolayısıyla, zorunlu unsur niteliğini haiz olan hizmetlerde düzenleyici müdahalelerin de olmaması durumunda kaynakların etkin bir şekilde tahsisinde ciddi güçlükler ortaya çıkabilecektir. Bu nedenle, daha iyi bir kaynak tahsisine neden olacak ve rekabetin tesisine zemin hazırlayacak fiyat yapısının oluşması için, gerekli </w:t>
      </w:r>
      <w:r w:rsidR="004E4FE0">
        <w:rPr>
          <w:noProof/>
        </w:rPr>
        <w:t xml:space="preserve">düzenleyici </w:t>
      </w:r>
      <w:r w:rsidR="004E4FE0" w:rsidRPr="004C0BEE">
        <w:rPr>
          <w:noProof/>
        </w:rPr>
        <w:t xml:space="preserve">müdahalenin yapılması gerekmektedir. </w:t>
      </w:r>
    </w:p>
    <w:p w14:paraId="73E35299" w14:textId="77777777" w:rsidR="007238BB" w:rsidRDefault="007238BB" w:rsidP="00B71290">
      <w:pPr>
        <w:spacing w:line="360" w:lineRule="auto"/>
        <w:jc w:val="both"/>
        <w:rPr>
          <w:noProof/>
        </w:rPr>
      </w:pPr>
    </w:p>
    <w:p w14:paraId="72E4A1C1" w14:textId="77777777" w:rsidR="007238BB" w:rsidRPr="004C0BEE" w:rsidRDefault="007238BB" w:rsidP="00B71290">
      <w:pPr>
        <w:spacing w:line="360" w:lineRule="auto"/>
        <w:jc w:val="both"/>
        <w:rPr>
          <w:noProof/>
        </w:rPr>
      </w:pPr>
      <w:r w:rsidRPr="004C0BEE">
        <w:rPr>
          <w:noProof/>
        </w:rPr>
        <w:t xml:space="preserve">Bu itibarla, </w:t>
      </w:r>
      <w:r w:rsidR="00297F45">
        <w:rPr>
          <w:noProof/>
        </w:rPr>
        <w:t>sabit şebekede</w:t>
      </w:r>
      <w:r w:rsidRPr="004C0BEE">
        <w:rPr>
          <w:noProof/>
        </w:rPr>
        <w:t xml:space="preserve"> çağrı sonlandırma ücretlerinin maliyetleri</w:t>
      </w:r>
      <w:r w:rsidR="00297F45">
        <w:rPr>
          <w:noProof/>
        </w:rPr>
        <w:t>ni</w:t>
      </w:r>
      <w:r w:rsidRPr="004C0BEE">
        <w:rPr>
          <w:noProof/>
        </w:rPr>
        <w:t xml:space="preserve"> yansıtması önemlidir. Nitekim, işletmeciler için hem bir maliyet, hem de </w:t>
      </w:r>
      <w:r w:rsidR="00297F45">
        <w:rPr>
          <w:noProof/>
        </w:rPr>
        <w:t xml:space="preserve">bir </w:t>
      </w:r>
      <w:r w:rsidRPr="004C0BEE">
        <w:rPr>
          <w:noProof/>
        </w:rPr>
        <w:t>gelir unsuru olan arabağlantı hizmeti ile ilgisi olmayan maliyetlerin kapsama alınmamasının sağlanması ve diğer işletmecilerin almadıkları hizmetin maliyetine katlanmak zorunda bırakılmalarının önüne geçilmesi gerekmektedir. Tek başına arabağlantı hizmetinin maliyeti, oluşturulacak maliyet modeli ile ortaya konulabil</w:t>
      </w:r>
      <w:r>
        <w:rPr>
          <w:noProof/>
        </w:rPr>
        <w:t>mekted</w:t>
      </w:r>
      <w:r w:rsidRPr="004C0BEE">
        <w:rPr>
          <w:noProof/>
        </w:rPr>
        <w:t xml:space="preserve">ir. </w:t>
      </w:r>
      <w:r>
        <w:rPr>
          <w:noProof/>
        </w:rPr>
        <w:t>Hesap ayrımı ve maliyet muhasebesi yükümlülüğü ile a</w:t>
      </w:r>
      <w:r w:rsidRPr="004C0BEE">
        <w:rPr>
          <w:noProof/>
        </w:rPr>
        <w:t>maç</w:t>
      </w:r>
      <w:r>
        <w:rPr>
          <w:noProof/>
        </w:rPr>
        <w:t>lanan</w:t>
      </w:r>
      <w:r w:rsidRPr="004C0BEE">
        <w:rPr>
          <w:noProof/>
        </w:rPr>
        <w:t xml:space="preserve"> sadece arabağlantı hizmetinin maliyetinin tespiti </w:t>
      </w:r>
      <w:r>
        <w:rPr>
          <w:noProof/>
        </w:rPr>
        <w:t>olmayıp,</w:t>
      </w:r>
      <w:r w:rsidRPr="004C0BEE">
        <w:rPr>
          <w:noProof/>
        </w:rPr>
        <w:t xml:space="preserve"> söz konusu hizmet dolayısıyla ayrımcılığa yol açılıp </w:t>
      </w:r>
      <w:r>
        <w:rPr>
          <w:noProof/>
        </w:rPr>
        <w:t xml:space="preserve">açılmadığının denetlenmesi </w:t>
      </w:r>
      <w:r w:rsidR="00B71290" w:rsidRPr="00414495">
        <w:t xml:space="preserve">ve </w:t>
      </w:r>
      <w:r w:rsidR="008647AD">
        <w:t>çağrı sonlandırma</w:t>
      </w:r>
      <w:r w:rsidR="00B71290" w:rsidRPr="00414495">
        <w:t xml:space="preserve"> hizmet</w:t>
      </w:r>
      <w:r w:rsidR="008647AD">
        <w:t>inin</w:t>
      </w:r>
      <w:r w:rsidR="00B71290" w:rsidRPr="00414495">
        <w:t xml:space="preserve"> diğer hizmetlerle olan ilişkisinin tespiti ve değerlendirilmesi</w:t>
      </w:r>
      <w:r w:rsidR="00B71290">
        <w:rPr>
          <w:noProof/>
        </w:rPr>
        <w:t xml:space="preserve"> </w:t>
      </w:r>
      <w:r>
        <w:rPr>
          <w:noProof/>
        </w:rPr>
        <w:t xml:space="preserve">de önem </w:t>
      </w:r>
      <w:r w:rsidRPr="004C0BEE">
        <w:rPr>
          <w:noProof/>
        </w:rPr>
        <w:t xml:space="preserve">arz etmektedir. </w:t>
      </w:r>
      <w:r w:rsidR="00B71290" w:rsidRPr="00414495">
        <w:t xml:space="preserve">Bu </w:t>
      </w:r>
      <w:r w:rsidR="00B71290" w:rsidRPr="00414495">
        <w:lastRenderedPageBreak/>
        <w:t xml:space="preserve">bağlamda, uygulanacak olan yöntem ve muhasebe sisteminin Kurum tarafından belirlenmesi </w:t>
      </w:r>
      <w:r w:rsidR="00B71290">
        <w:t>esastır</w:t>
      </w:r>
      <w:r w:rsidR="00B71290" w:rsidRPr="00414495">
        <w:t>.</w:t>
      </w:r>
    </w:p>
    <w:p w14:paraId="481E51CA" w14:textId="77777777" w:rsidR="004E4FE0" w:rsidRDefault="004E4FE0" w:rsidP="00B71290">
      <w:pPr>
        <w:spacing w:line="360" w:lineRule="auto"/>
        <w:jc w:val="both"/>
      </w:pPr>
    </w:p>
    <w:p w14:paraId="4E3482C8" w14:textId="77777777" w:rsidR="007238BB" w:rsidRDefault="007238BB" w:rsidP="008647AD">
      <w:pPr>
        <w:autoSpaceDE w:val="0"/>
        <w:autoSpaceDN w:val="0"/>
        <w:adjustRightInd w:val="0"/>
        <w:spacing w:line="360" w:lineRule="auto"/>
        <w:jc w:val="both"/>
        <w:rPr>
          <w:noProof/>
        </w:rPr>
      </w:pPr>
      <w:r w:rsidRPr="00297F45">
        <w:rPr>
          <w:noProof/>
        </w:rPr>
        <w:t>Hesap ayrımı yükümlülüğü, şeffaflık</w:t>
      </w:r>
      <w:r w:rsidRPr="000F3A8C">
        <w:rPr>
          <w:noProof/>
        </w:rPr>
        <w:t xml:space="preserve"> ve ayrım gözetmeme yükümlülüğünün işlevselliğine destek verirken, tarife kontrolü ve maliyet muhasebesi yükümlülüklerinin uygulanmasına yönelik olarak da getirilebilmektedir. Bu kapsamda, ayrım gözetmeme ilkesi ile hesap ayrımı yükümlülüğünün birlikte uygulanmasının çapraz sübvansiyona yönelimleri azaltabileceği de düşünülmektedir. </w:t>
      </w:r>
      <w:r w:rsidRPr="0067482C">
        <w:rPr>
          <w:noProof/>
        </w:rPr>
        <w:t xml:space="preserve">Bu nedenlerle, hesap ayrımı ve maliyet muhasebesi yükümlülüğünün, gerek niteliği gerekse de getirilme amacı göz önünde bulundurulduğunda, </w:t>
      </w:r>
      <w:r w:rsidRPr="000F3A8C">
        <w:rPr>
          <w:noProof/>
        </w:rPr>
        <w:t>EHK’nin 7’nci</w:t>
      </w:r>
      <w:r>
        <w:rPr>
          <w:noProof/>
        </w:rPr>
        <w:t xml:space="preserve">, </w:t>
      </w:r>
      <w:r w:rsidRPr="00E75A33">
        <w:rPr>
          <w:noProof/>
        </w:rPr>
        <w:t>Erişim ve Arabağlantı Yönetmeliği’nin 7’nci</w:t>
      </w:r>
      <w:r w:rsidRPr="000F3A8C">
        <w:rPr>
          <w:i/>
          <w:noProof/>
        </w:rPr>
        <w:t xml:space="preserve"> </w:t>
      </w:r>
      <w:r w:rsidRPr="000F3A8C">
        <w:rPr>
          <w:noProof/>
        </w:rPr>
        <w:t xml:space="preserve"> ve Pazar Analizi Yönetmeliği’nin 11’inci madde</w:t>
      </w:r>
      <w:r>
        <w:rPr>
          <w:noProof/>
        </w:rPr>
        <w:t>s</w:t>
      </w:r>
      <w:r w:rsidRPr="000F3A8C">
        <w:rPr>
          <w:noProof/>
        </w:rPr>
        <w:t>i uyarınca</w:t>
      </w:r>
      <w:r w:rsidRPr="0067482C">
        <w:rPr>
          <w:noProof/>
        </w:rPr>
        <w:t xml:space="preserve"> esasen </w:t>
      </w:r>
      <w:r w:rsidR="008647AD">
        <w:rPr>
          <w:noProof/>
        </w:rPr>
        <w:t xml:space="preserve">yerleşik işletmeci olan </w:t>
      </w:r>
      <w:r w:rsidR="00297F45">
        <w:rPr>
          <w:noProof/>
        </w:rPr>
        <w:t>Türk Telekom’a</w:t>
      </w:r>
      <w:r w:rsidRPr="0067482C">
        <w:rPr>
          <w:noProof/>
        </w:rPr>
        <w:t xml:space="preserve"> getirilmesinin uygun olacağı değerlendirilmektedir.</w:t>
      </w:r>
      <w:r w:rsidRPr="000F3A8C">
        <w:rPr>
          <w:noProof/>
        </w:rPr>
        <w:t xml:space="preserve"> </w:t>
      </w:r>
    </w:p>
    <w:p w14:paraId="4F8A08AC" w14:textId="77777777" w:rsidR="008647AD" w:rsidRDefault="008647AD" w:rsidP="008647AD">
      <w:pPr>
        <w:spacing w:line="360" w:lineRule="auto"/>
        <w:jc w:val="both"/>
        <w:rPr>
          <w:i/>
          <w:iCs/>
          <w:noProof/>
        </w:rPr>
      </w:pPr>
    </w:p>
    <w:p w14:paraId="7D7B9C67" w14:textId="77777777" w:rsidR="008647AD" w:rsidRDefault="008647AD" w:rsidP="008647AD">
      <w:pPr>
        <w:spacing w:line="360" w:lineRule="auto"/>
        <w:jc w:val="both"/>
        <w:rPr>
          <w:i/>
          <w:noProof/>
        </w:rPr>
      </w:pPr>
      <w:r w:rsidRPr="000F3A8C">
        <w:rPr>
          <w:i/>
          <w:iCs/>
          <w:noProof/>
        </w:rPr>
        <w:t xml:space="preserve">Bu itibarla, </w:t>
      </w:r>
      <w:r>
        <w:rPr>
          <w:i/>
          <w:noProof/>
        </w:rPr>
        <w:t>sabit şebekede</w:t>
      </w:r>
      <w:r w:rsidRPr="000F3A8C">
        <w:rPr>
          <w:i/>
          <w:noProof/>
        </w:rPr>
        <w:t xml:space="preserve"> çağrı sonlandırma pazarı kapsamında</w:t>
      </w:r>
      <w:r w:rsidRPr="004C0BEE">
        <w:rPr>
          <w:i/>
          <w:noProof/>
        </w:rPr>
        <w:t xml:space="preserve"> </w:t>
      </w:r>
      <w:r w:rsidRPr="000F3A8C">
        <w:rPr>
          <w:i/>
          <w:noProof/>
        </w:rPr>
        <w:t xml:space="preserve">yukarıda bahsi geçen rekabet ihlallerinin ortaya çıkabileceği düşünüldüğünde, EHK’nin 7’nci maddesinin üçüncü fıkrası, Pazar Analizi Yönetmeliği’nin 11’inci maddesi ile Erişim ve Arabağlantı Yönetmeliği’nin 7’nci maddesi çerçevesinde, </w:t>
      </w:r>
      <w:r w:rsidRPr="004C0BEE">
        <w:rPr>
          <w:i/>
          <w:noProof/>
        </w:rPr>
        <w:t xml:space="preserve">EPG’ye sahip olduğu tespit edilen </w:t>
      </w:r>
      <w:r>
        <w:rPr>
          <w:i/>
          <w:noProof/>
        </w:rPr>
        <w:t xml:space="preserve">Türk Telekom’a </w:t>
      </w:r>
      <w:r w:rsidRPr="004C0BEE">
        <w:rPr>
          <w:i/>
          <w:noProof/>
        </w:rPr>
        <w:t>hesap ayrımı ve maliyet muhasebesi yükümlülüklerinin getirilmesi gerektiği düşünülmektedir.</w:t>
      </w:r>
    </w:p>
    <w:p w14:paraId="0A2C072B" w14:textId="77777777" w:rsidR="004E4FE0" w:rsidRDefault="004E4FE0" w:rsidP="00156E70">
      <w:pPr>
        <w:spacing w:line="360" w:lineRule="auto"/>
        <w:jc w:val="both"/>
      </w:pPr>
    </w:p>
    <w:p w14:paraId="561BB7E3" w14:textId="77777777" w:rsidR="0079031C" w:rsidRDefault="00B1476C" w:rsidP="00156E70">
      <w:pPr>
        <w:pStyle w:val="Balk2"/>
        <w:rPr>
          <w:noProof/>
        </w:rPr>
      </w:pPr>
      <w:bookmarkStart w:id="127" w:name="_Toc48547399"/>
      <w:r w:rsidRPr="00414495">
        <w:rPr>
          <w:noProof/>
        </w:rPr>
        <w:t xml:space="preserve">Ortak Yerleşim </w:t>
      </w:r>
      <w:r w:rsidR="005A34B6">
        <w:rPr>
          <w:noProof/>
        </w:rPr>
        <w:t xml:space="preserve">ve Tesis Paylaşımı </w:t>
      </w:r>
      <w:r w:rsidRPr="00414495">
        <w:rPr>
          <w:noProof/>
        </w:rPr>
        <w:t>Yükümlülüğü</w:t>
      </w:r>
      <w:bookmarkEnd w:id="127"/>
      <w:r w:rsidRPr="00414495">
        <w:rPr>
          <w:noProof/>
        </w:rPr>
        <w:t xml:space="preserve"> </w:t>
      </w:r>
    </w:p>
    <w:p w14:paraId="006A734F" w14:textId="77777777" w:rsidR="00156E70" w:rsidRPr="00156E70" w:rsidRDefault="00156E70" w:rsidP="00156E70">
      <w:pPr>
        <w:spacing w:line="360" w:lineRule="auto"/>
      </w:pPr>
    </w:p>
    <w:p w14:paraId="0ED64A23" w14:textId="77777777" w:rsidR="009767CC" w:rsidRDefault="009767CC" w:rsidP="009767CC">
      <w:pPr>
        <w:spacing w:line="360" w:lineRule="auto"/>
        <w:jc w:val="both"/>
      </w:pPr>
      <w:r w:rsidRPr="004C0BEE">
        <w:rPr>
          <w:noProof/>
        </w:rPr>
        <w:t xml:space="preserve">Elektronik haberleşme şebekelerinin yaygın altyapı kurulumunu gerekli kıldığı ve bu yönde yapılacak yatırımların ekonomik açıdan maliyetli, güç ve zaman alıcı olduğu göz önüne alındığında; mevcut altyapıların ya da tesislerin işletmecilerce paylaşılmasının sağlanması ile elektronik haberleşme hizmetlerinin sunumunda kaynak israfının önlenmesinin ve altyapı kullanımında etkinliğin ve verimliliğin sağlanmasının yanı sıra </w:t>
      </w:r>
      <w:r w:rsidRPr="000F3A8C">
        <w:rPr>
          <w:noProof/>
        </w:rPr>
        <w:t xml:space="preserve">yatırım ve hizmet maliyetlerinin asgari düzeye indirilmesi teşvik edilerek sürdürülebilir rekabet ortamının oluşturulması, çevrenin korunması ve kamu sağlığı ile güvenliğinin sağlanması söz konusu olabilecektir. </w:t>
      </w:r>
      <w:r w:rsidRPr="00906D09">
        <w:t xml:space="preserve">Bu çerçevede, iki ya da daha fazla işletmecinin, kablo ve iletim tesisleri ile kendi malzeme ve ekipmanlarını ortak kullanmalarına imkân sağlamak üzere santrallerde </w:t>
      </w:r>
      <w:r>
        <w:t>yer</w:t>
      </w:r>
      <w:r w:rsidRPr="00906D09">
        <w:t xml:space="preserve"> paylaşımı, fiziksel ortak yerleşim yapmaları ve tesislerini diğer işletmeciler ile paylaşmaları, kaynakların etkin kullanılması ile erişim ve/veya arabağlantı sağlanması açısından gerekli görülmektedir. </w:t>
      </w:r>
    </w:p>
    <w:p w14:paraId="4DE6C92D" w14:textId="77777777" w:rsidR="009767CC" w:rsidRDefault="009767CC" w:rsidP="009767CC">
      <w:pPr>
        <w:spacing w:line="360" w:lineRule="auto"/>
        <w:jc w:val="both"/>
        <w:rPr>
          <w:noProof/>
        </w:rPr>
      </w:pPr>
    </w:p>
    <w:p w14:paraId="29C0ABFD" w14:textId="77777777" w:rsidR="009767CC" w:rsidRPr="000F3A8C" w:rsidRDefault="009767CC" w:rsidP="009767CC">
      <w:pPr>
        <w:spacing w:line="360" w:lineRule="auto"/>
        <w:jc w:val="both"/>
        <w:rPr>
          <w:noProof/>
        </w:rPr>
      </w:pPr>
      <w:r w:rsidRPr="000F3A8C">
        <w:rPr>
          <w:noProof/>
        </w:rPr>
        <w:t>Bu çerçevede 02</w:t>
      </w:r>
      <w:r>
        <w:rPr>
          <w:noProof/>
        </w:rPr>
        <w:t>.</w:t>
      </w:r>
      <w:r w:rsidRPr="000F3A8C">
        <w:rPr>
          <w:noProof/>
        </w:rPr>
        <w:t>12</w:t>
      </w:r>
      <w:r>
        <w:rPr>
          <w:noProof/>
        </w:rPr>
        <w:t>.</w:t>
      </w:r>
      <w:r w:rsidRPr="000F3A8C">
        <w:rPr>
          <w:noProof/>
        </w:rPr>
        <w:t>2010 tarih</w:t>
      </w:r>
      <w:r>
        <w:rPr>
          <w:noProof/>
        </w:rPr>
        <w:t>li</w:t>
      </w:r>
      <w:r w:rsidRPr="000F3A8C">
        <w:rPr>
          <w:noProof/>
        </w:rPr>
        <w:t xml:space="preserve"> ve 27773 sayılı Resmi Gazete’de yayımlanan Ortak Yerleşim ve Tesis Paylaşımına İlişkin Usul ve Esaslar Hakkında Tebliğ’in </w:t>
      </w:r>
      <w:r w:rsidR="00413C94">
        <w:t>(</w:t>
      </w:r>
      <w:r w:rsidR="00413C94" w:rsidRPr="00414495">
        <w:t>Ortak Yerleşim ve Tesis Paylaşımı Tebliği</w:t>
      </w:r>
      <w:r w:rsidR="00413C94">
        <w:t xml:space="preserve">) </w:t>
      </w:r>
      <w:r w:rsidRPr="000F3A8C">
        <w:rPr>
          <w:noProof/>
        </w:rPr>
        <w:t>4’üncü maddesinde</w:t>
      </w:r>
      <w:r>
        <w:rPr>
          <w:noProof/>
        </w:rPr>
        <w:t xml:space="preserve"> </w:t>
      </w:r>
      <w:r w:rsidRPr="000F3A8C">
        <w:rPr>
          <w:noProof/>
        </w:rPr>
        <w:t>en yaygın ve temel ortak yerleşim türü olan ‘fiziksel ortak yerleşim’</w:t>
      </w:r>
      <w:r w:rsidRPr="000F3A8C">
        <w:rPr>
          <w:rStyle w:val="DipnotBavurusu"/>
          <w:noProof/>
        </w:rPr>
        <w:footnoteReference w:id="18"/>
      </w:r>
      <w:r w:rsidRPr="000F3A8C">
        <w:rPr>
          <w:noProof/>
        </w:rPr>
        <w:t>;</w:t>
      </w:r>
      <w:r w:rsidRPr="000F3A8C">
        <w:rPr>
          <w:i/>
          <w:noProof/>
        </w:rPr>
        <w:t xml:space="preserve"> “erişim için gerekli olan sistem/cihazların ortak yerleşim yükümlüsünün tesislerine yerleştirilmesi”</w:t>
      </w:r>
      <w:r w:rsidR="00C42C62">
        <w:rPr>
          <w:i/>
          <w:noProof/>
        </w:rPr>
        <w:t xml:space="preserve">; </w:t>
      </w:r>
      <w:r w:rsidR="00C42C62">
        <w:t>‘tesis paylaşımı’ ise,</w:t>
      </w:r>
      <w:r w:rsidR="00C42C62" w:rsidRPr="00772CA6">
        <w:t xml:space="preserve"> </w:t>
      </w:r>
      <w:r w:rsidR="00C42C62" w:rsidRPr="00772CA6">
        <w:rPr>
          <w:i/>
        </w:rPr>
        <w:t>“elektronik haberleşme hizmeti sunumunda kullanılan boru, kanal, direk ve kuleler dahil ilgili tesis ve cihazların diğer işletmeciler tarafından da kullanılması veya paylaşılması”</w:t>
      </w:r>
      <w:r w:rsidRPr="000F3A8C">
        <w:rPr>
          <w:noProof/>
        </w:rPr>
        <w:t xml:space="preserve"> şeklinde tanımlanmaktadır. </w:t>
      </w:r>
    </w:p>
    <w:p w14:paraId="5F92C29A" w14:textId="77777777" w:rsidR="009767CC" w:rsidRPr="004C0BEE" w:rsidRDefault="009767CC" w:rsidP="009767CC">
      <w:pPr>
        <w:spacing w:line="360" w:lineRule="auto"/>
        <w:jc w:val="both"/>
        <w:rPr>
          <w:noProof/>
        </w:rPr>
      </w:pPr>
    </w:p>
    <w:p w14:paraId="1C4088E8" w14:textId="77777777" w:rsidR="004D2F26" w:rsidRDefault="00C42C62" w:rsidP="000B2754">
      <w:pPr>
        <w:tabs>
          <w:tab w:val="left" w:pos="566"/>
        </w:tabs>
        <w:spacing w:line="360" w:lineRule="auto"/>
        <w:jc w:val="both"/>
      </w:pPr>
      <w:r w:rsidRPr="004C0BEE">
        <w:rPr>
          <w:noProof/>
        </w:rPr>
        <w:t xml:space="preserve">Getirilebilecek yükümlülüklere ilişkin olarak ise, EHK’nin 17’nci maddesinin </w:t>
      </w:r>
      <w:r>
        <w:rPr>
          <w:noProof/>
          <w:lang w:eastAsia="en-US"/>
        </w:rPr>
        <w:t>ikinci</w:t>
      </w:r>
      <w:r w:rsidRPr="004C0BEE">
        <w:rPr>
          <w:noProof/>
          <w:lang w:eastAsia="en-US"/>
        </w:rPr>
        <w:t xml:space="preserve"> fıkrasında; </w:t>
      </w:r>
      <w:r w:rsidRPr="004C0BEE">
        <w:rPr>
          <w:i/>
          <w:noProof/>
          <w:lang w:eastAsia="en-US"/>
        </w:rPr>
        <w:t>“Kurum, işletmecilere kendi tesislerinde, diğer işletmecilerin ekipmanları için maliyet esaslı bir bedel karşılığında, başta fiziksel ortak yerleşim olmak üzere her türlü ortak yerleşim sağlama yükümlülüğü getirebilir. ...”</w:t>
      </w:r>
      <w:r w:rsidRPr="004C0BEE">
        <w:rPr>
          <w:noProof/>
          <w:lang w:eastAsia="en-US"/>
        </w:rPr>
        <w:t xml:space="preserve"> hükmü yer almaktadır.</w:t>
      </w:r>
      <w:r w:rsidR="004D2F26" w:rsidRPr="00414495">
        <w:rPr>
          <w:i/>
        </w:rPr>
        <w:t xml:space="preserve"> </w:t>
      </w:r>
      <w:r w:rsidR="001517A6" w:rsidRPr="001517A6">
        <w:t xml:space="preserve">Erişim ve Arabağlantı Yönetmeliği’nin 14’üncü maddesinin birinci fıkrasında ise </w:t>
      </w:r>
      <w:r w:rsidR="004D2F26" w:rsidRPr="00414495">
        <w:rPr>
          <w:i/>
        </w:rPr>
        <w:t>“Kurum, işletmecilere kendi tesislerinde, diğer işletmecilerin ekipmanları için maliyet esaslı bir bedel karşılığında, başta fiziksel ortak yerleşim olmak üzere her türlü ortak yerleşim sağlama yükümlülüğü getirebilir.</w:t>
      </w:r>
      <w:r w:rsidR="004D2F26" w:rsidRPr="00414495">
        <w:t>” hükmüne yer verilmektedir.</w:t>
      </w:r>
      <w:r w:rsidR="00413C94">
        <w:t xml:space="preserve"> </w:t>
      </w:r>
      <w:r w:rsidR="004D2F26" w:rsidRPr="00414495">
        <w:t xml:space="preserve">Aynı şekilde, </w:t>
      </w:r>
      <w:r w:rsidR="00381A8B">
        <w:t>Pazar Analizi</w:t>
      </w:r>
      <w:r w:rsidR="00381A8B" w:rsidRPr="00414495">
        <w:t xml:space="preserve"> </w:t>
      </w:r>
      <w:r w:rsidR="004D2F26" w:rsidRPr="00414495">
        <w:t xml:space="preserve">Yönetmeliği’nin </w:t>
      </w:r>
      <w:r w:rsidR="00381A8B" w:rsidRPr="00414495">
        <w:t>1</w:t>
      </w:r>
      <w:r w:rsidR="00381A8B">
        <w:t>0</w:t>
      </w:r>
      <w:r w:rsidR="00381A8B" w:rsidRPr="00414495">
        <w:t>’</w:t>
      </w:r>
      <w:r w:rsidR="00381A8B">
        <w:t>uncu</w:t>
      </w:r>
      <w:r w:rsidR="00381A8B" w:rsidRPr="00414495">
        <w:t xml:space="preserve"> </w:t>
      </w:r>
      <w:r w:rsidR="004D2F26" w:rsidRPr="00414495">
        <w:t xml:space="preserve">maddesi </w:t>
      </w:r>
      <w:r w:rsidR="004D2F26" w:rsidRPr="00414495">
        <w:rPr>
          <w:iCs/>
        </w:rPr>
        <w:t xml:space="preserve">ile </w:t>
      </w:r>
      <w:r w:rsidR="004D2F26" w:rsidRPr="00414495">
        <w:t xml:space="preserve">Erişim ve Arabağlantı Yönetmeliği’nin 14 ve 15’inci maddelerinde </w:t>
      </w:r>
      <w:r w:rsidR="008A1AC2">
        <w:t xml:space="preserve">de </w:t>
      </w:r>
      <w:r w:rsidR="004D2F26" w:rsidRPr="00414495">
        <w:t xml:space="preserve">Kurumun, işletmecilere ortak yerleşim ve tesis paylaşımı yükümlülüğü getirebileceği ifade edilmektedir. </w:t>
      </w:r>
      <w:r w:rsidR="00413C94">
        <w:t xml:space="preserve">Bu çerçevede </w:t>
      </w:r>
      <w:r w:rsidR="008A1AC2">
        <w:t>anılan hükümler</w:t>
      </w:r>
      <w:r w:rsidR="004D2F26" w:rsidRPr="00414495">
        <w:t xml:space="preserve"> ile </w:t>
      </w:r>
      <w:r w:rsidR="00583654">
        <w:t>Ortak Yerleşim ve Tesis Paylaşımı</w:t>
      </w:r>
      <w:r w:rsidR="00413C94">
        <w:t xml:space="preserve"> </w:t>
      </w:r>
      <w:r w:rsidR="00583654">
        <w:t>Tebliğ</w:t>
      </w:r>
      <w:r w:rsidR="00413C94">
        <w:t>i</w:t>
      </w:r>
      <w:r w:rsidR="004D2F26" w:rsidRPr="00414495">
        <w:t>’nin 6 ilâ 8’inci maddeleri kapsamında ilgili işletmecilerin yükümlülük şartları da ortaya konulmaktadır.</w:t>
      </w:r>
    </w:p>
    <w:p w14:paraId="72D0E287" w14:textId="77777777" w:rsidR="00413C94" w:rsidRPr="00414495" w:rsidRDefault="00413C94" w:rsidP="000B2754">
      <w:pPr>
        <w:tabs>
          <w:tab w:val="left" w:pos="566"/>
        </w:tabs>
        <w:spacing w:line="360" w:lineRule="auto"/>
        <w:jc w:val="both"/>
      </w:pPr>
    </w:p>
    <w:p w14:paraId="528F425D" w14:textId="77777777" w:rsidR="00C42C62" w:rsidRPr="000F3A8C" w:rsidRDefault="00A53FD3" w:rsidP="000B2754">
      <w:pPr>
        <w:spacing w:line="360" w:lineRule="auto"/>
        <w:jc w:val="both"/>
        <w:rPr>
          <w:noProof/>
        </w:rPr>
      </w:pPr>
      <w:r w:rsidRPr="00414495">
        <w:t xml:space="preserve">Bu çerçevede, </w:t>
      </w:r>
      <w:r w:rsidR="00D01FC7">
        <w:t>alternatif</w:t>
      </w:r>
      <w:r w:rsidRPr="00414495">
        <w:t xml:space="preserve"> işletmeci</w:t>
      </w:r>
      <w:r w:rsidR="00D01FC7">
        <w:t>lerin</w:t>
      </w:r>
      <w:r w:rsidRPr="00414495">
        <w:t>, kablo ve iletim tesisleri ile kendi malzeme ve ekipmanlarını</w:t>
      </w:r>
      <w:r w:rsidR="00D01FC7">
        <w:t xml:space="preserve"> yerleşik işletmeci santrallerine yerleştirmeleri ve diğer işletmecilerle</w:t>
      </w:r>
      <w:r w:rsidRPr="00414495">
        <w:t xml:space="preserve"> ortak kullanmalarına imkân sağlamak üzere santrallerde </w:t>
      </w:r>
      <w:r w:rsidR="000B2754" w:rsidRPr="000B2754">
        <w:rPr>
          <w:noProof/>
        </w:rPr>
        <w:t xml:space="preserve">bina paylaşımı ve fiziksel </w:t>
      </w:r>
      <w:r w:rsidRPr="000B2754">
        <w:t>ortak yerleşim yapmaları ve tesislerini diğer işletmeciler ile paylaşmaları, kaynakların etkin kullanılması ile erişim ve/veya arabağlantı</w:t>
      </w:r>
      <w:r w:rsidR="000B2754" w:rsidRPr="000B2754">
        <w:t>nın</w:t>
      </w:r>
      <w:r w:rsidRPr="000B2754">
        <w:t xml:space="preserve"> sağlanması açısından gerekli görülmektedir. </w:t>
      </w:r>
      <w:r w:rsidR="00C42C62" w:rsidRPr="000B2754">
        <w:rPr>
          <w:noProof/>
        </w:rPr>
        <w:t>Bu nedenler ışığında, ortak yerleşim</w:t>
      </w:r>
      <w:r w:rsidR="000B2754" w:rsidRPr="000B2754">
        <w:rPr>
          <w:noProof/>
        </w:rPr>
        <w:t xml:space="preserve"> ve tesis paylaşımı </w:t>
      </w:r>
      <w:r w:rsidR="00C42C62" w:rsidRPr="000B2754">
        <w:rPr>
          <w:noProof/>
        </w:rPr>
        <w:t>yükümlülüğünün EHK’nin 7’nci, Erişim ve Arabağlantı Yönetmeliği’nin 7’nci</w:t>
      </w:r>
      <w:r w:rsidR="00C42C62" w:rsidRPr="000B2754">
        <w:rPr>
          <w:i/>
          <w:noProof/>
        </w:rPr>
        <w:t xml:space="preserve"> </w:t>
      </w:r>
      <w:r w:rsidR="00C42C62" w:rsidRPr="000B2754">
        <w:rPr>
          <w:noProof/>
        </w:rPr>
        <w:t xml:space="preserve"> ve Pazar Analizi Yönetmeliği’nin 11’inci maddesi uyarınca </w:t>
      </w:r>
      <w:r w:rsidR="001546D8" w:rsidRPr="000B2754">
        <w:rPr>
          <w:noProof/>
        </w:rPr>
        <w:t xml:space="preserve">yerleşik işletmeci olan Türk Telekom’a </w:t>
      </w:r>
      <w:r w:rsidR="00C42C62" w:rsidRPr="000B2754">
        <w:rPr>
          <w:noProof/>
        </w:rPr>
        <w:t>getirilmesinin gerektiği düşünülmektedir.</w:t>
      </w:r>
    </w:p>
    <w:p w14:paraId="5CF1C439" w14:textId="77777777" w:rsidR="000B2754" w:rsidRDefault="000B2754" w:rsidP="000B2754">
      <w:pPr>
        <w:spacing w:line="360" w:lineRule="auto"/>
        <w:jc w:val="both"/>
        <w:rPr>
          <w:i/>
          <w:iCs/>
          <w:noProof/>
        </w:rPr>
      </w:pPr>
    </w:p>
    <w:p w14:paraId="4201A1C3" w14:textId="77777777" w:rsidR="000B2754" w:rsidRPr="000B2754" w:rsidRDefault="000B2754" w:rsidP="000B2754">
      <w:pPr>
        <w:spacing w:line="360" w:lineRule="auto"/>
        <w:jc w:val="both"/>
        <w:rPr>
          <w:i/>
          <w:noProof/>
        </w:rPr>
      </w:pPr>
      <w:r w:rsidRPr="000B2754">
        <w:rPr>
          <w:i/>
          <w:iCs/>
          <w:noProof/>
        </w:rPr>
        <w:lastRenderedPageBreak/>
        <w:t xml:space="preserve">Bu itibarla, </w:t>
      </w:r>
      <w:r w:rsidRPr="000B2754">
        <w:rPr>
          <w:i/>
          <w:noProof/>
        </w:rPr>
        <w:t xml:space="preserve">sabit şebekede çağrı sonlandırma pazarı kapsamında yukarıda bahsi geçen rekabet ihlallerinin ortaya çıkabileceği düşünüldüğünde, EHK’nin 7’nci maddesinin üçüncü fıkrası, Pazar Analizi Yönetmeliği’nin 11’inci maddesi ile Erişim ve Arabağlantı Yönetmeliği’nin 7’nci maddesi çerçevesinde, EPG’ye sahip olduğu tespit edilen </w:t>
      </w:r>
      <w:r w:rsidRPr="000B2754">
        <w:rPr>
          <w:i/>
        </w:rPr>
        <w:t>Türk Telekom’</w:t>
      </w:r>
      <w:r w:rsidRPr="000B2754">
        <w:rPr>
          <w:i/>
          <w:noProof/>
        </w:rPr>
        <w:t xml:space="preserve">a ortak yerleşim </w:t>
      </w:r>
      <w:r w:rsidRPr="000B2754">
        <w:rPr>
          <w:i/>
        </w:rPr>
        <w:t xml:space="preserve">ve tesis paylaşımı </w:t>
      </w:r>
      <w:r w:rsidRPr="000B2754">
        <w:rPr>
          <w:i/>
          <w:noProof/>
        </w:rPr>
        <w:t xml:space="preserve">yükümlülüklerinin getirilmesi gerektiği </w:t>
      </w:r>
      <w:r w:rsidRPr="000B2754">
        <w:rPr>
          <w:i/>
        </w:rPr>
        <w:t>değerlendirilmektedir</w:t>
      </w:r>
      <w:r w:rsidRPr="000B2754">
        <w:rPr>
          <w:i/>
          <w:noProof/>
        </w:rPr>
        <w:t>.</w:t>
      </w:r>
    </w:p>
    <w:p w14:paraId="53A794A0" w14:textId="77777777" w:rsidR="000B2754" w:rsidRDefault="000B2754" w:rsidP="000B2754">
      <w:pPr>
        <w:spacing w:line="360" w:lineRule="auto"/>
        <w:jc w:val="both"/>
      </w:pPr>
    </w:p>
    <w:tbl>
      <w:tblPr>
        <w:tblStyle w:val="TabloKlavuzu"/>
        <w:tblW w:w="0" w:type="auto"/>
        <w:shd w:val="clear" w:color="auto" w:fill="BFBFBF" w:themeFill="background1" w:themeFillShade="BF"/>
        <w:tblLook w:val="04A0" w:firstRow="1" w:lastRow="0" w:firstColumn="1" w:lastColumn="0" w:noHBand="0" w:noVBand="1"/>
      </w:tblPr>
      <w:tblGrid>
        <w:gridCol w:w="8777"/>
      </w:tblGrid>
      <w:tr w:rsidR="000B2754" w:rsidRPr="004C0BEE" w14:paraId="4EC9A761" w14:textId="77777777" w:rsidTr="00302443">
        <w:tc>
          <w:tcPr>
            <w:tcW w:w="8777" w:type="dxa"/>
            <w:shd w:val="clear" w:color="auto" w:fill="BFBFBF" w:themeFill="background1" w:themeFillShade="BF"/>
          </w:tcPr>
          <w:p w14:paraId="5EFD8F59" w14:textId="77777777" w:rsidR="000B2754" w:rsidRPr="000F3A8C" w:rsidRDefault="000B2754" w:rsidP="00F41E74">
            <w:pPr>
              <w:spacing w:line="360" w:lineRule="auto"/>
              <w:jc w:val="both"/>
              <w:rPr>
                <w:b/>
                <w:noProof/>
                <w:u w:val="single"/>
              </w:rPr>
            </w:pPr>
            <w:bookmarkStart w:id="128" w:name="_Toc213476715"/>
            <w:r w:rsidRPr="000F3A8C">
              <w:rPr>
                <w:b/>
                <w:noProof/>
                <w:u w:val="single"/>
              </w:rPr>
              <w:t>Soru 1</w:t>
            </w:r>
            <w:r w:rsidR="00727AB4">
              <w:rPr>
                <w:b/>
                <w:noProof/>
                <w:u w:val="single"/>
              </w:rPr>
              <w:t>1</w:t>
            </w:r>
          </w:p>
          <w:p w14:paraId="40711F46" w14:textId="77777777" w:rsidR="000B2754" w:rsidRPr="000F3A8C" w:rsidRDefault="00302443" w:rsidP="00302443">
            <w:pPr>
              <w:spacing w:before="240" w:line="360" w:lineRule="auto"/>
              <w:contextualSpacing/>
              <w:jc w:val="both"/>
              <w:rPr>
                <w:noProof/>
              </w:rPr>
            </w:pPr>
            <w:r w:rsidRPr="00414495">
              <w:rPr>
                <w:color w:val="000000"/>
              </w:rPr>
              <w:t xml:space="preserve">Sabit </w:t>
            </w:r>
            <w:r>
              <w:rPr>
                <w:color w:val="000000"/>
              </w:rPr>
              <w:t>şebekede çağrı s</w:t>
            </w:r>
            <w:r w:rsidRPr="00414495">
              <w:rPr>
                <w:color w:val="000000"/>
              </w:rPr>
              <w:t>onlandırma</w:t>
            </w:r>
            <w:r w:rsidRPr="00414495">
              <w:t xml:space="preserve"> pazarında etkin rekabetin sağlanması amacıyla </w:t>
            </w:r>
            <w:r>
              <w:t>getirilmesi öngörülen</w:t>
            </w:r>
            <w:r w:rsidRPr="00414495">
              <w:t xml:space="preserve"> yükümlülüklere ilişkin </w:t>
            </w:r>
            <w:r>
              <w:t xml:space="preserve">yapılan </w:t>
            </w:r>
            <w:r w:rsidRPr="000F3A8C">
              <w:rPr>
                <w:noProof/>
              </w:rPr>
              <w:t xml:space="preserve">analiz ve tespitlere </w:t>
            </w:r>
            <w:r w:rsidRPr="00414495">
              <w:t>katılıyor musunuz? Cevabınızı gerekçelendirerek açıklayınız</w:t>
            </w:r>
            <w:r>
              <w:rPr>
                <w:noProof/>
              </w:rPr>
              <w:t>.</w:t>
            </w:r>
          </w:p>
        </w:tc>
      </w:tr>
    </w:tbl>
    <w:p w14:paraId="2927241C" w14:textId="77777777" w:rsidR="00302443" w:rsidRDefault="00302443" w:rsidP="00302443">
      <w:pPr>
        <w:pStyle w:val="Balk1"/>
        <w:numPr>
          <w:ilvl w:val="0"/>
          <w:numId w:val="0"/>
        </w:numPr>
        <w:ind w:left="432"/>
        <w:rPr>
          <w:rFonts w:eastAsia="Times New Roman"/>
        </w:rPr>
      </w:pPr>
    </w:p>
    <w:p w14:paraId="5DA100EA" w14:textId="77777777" w:rsidR="00302443" w:rsidRDefault="00302443" w:rsidP="00302443">
      <w:pPr>
        <w:pStyle w:val="Balk1"/>
        <w:numPr>
          <w:ilvl w:val="0"/>
          <w:numId w:val="0"/>
        </w:numPr>
        <w:ind w:left="432"/>
        <w:rPr>
          <w:rFonts w:eastAsia="Times New Roman"/>
        </w:rPr>
        <w:sectPr w:rsidR="00302443" w:rsidSect="008D62CE">
          <w:pgSz w:w="11906" w:h="16838" w:code="9"/>
          <w:pgMar w:top="1418" w:right="1418" w:bottom="1418" w:left="1701" w:header="708" w:footer="708" w:gutter="0"/>
          <w:cols w:space="708"/>
          <w:docGrid w:linePitch="360"/>
        </w:sectPr>
      </w:pPr>
    </w:p>
    <w:p w14:paraId="04ACFA70" w14:textId="77777777" w:rsidR="00166ED3" w:rsidRDefault="004E2166" w:rsidP="00AA75BE">
      <w:pPr>
        <w:pStyle w:val="Balk1"/>
        <w:rPr>
          <w:rFonts w:eastAsia="Times New Roman"/>
        </w:rPr>
      </w:pPr>
      <w:bookmarkStart w:id="129" w:name="_Toc48547400"/>
      <w:r>
        <w:rPr>
          <w:rFonts w:eastAsia="Times New Roman"/>
        </w:rPr>
        <w:lastRenderedPageBreak/>
        <w:t>SONUÇ</w:t>
      </w:r>
      <w:bookmarkEnd w:id="129"/>
    </w:p>
    <w:bookmarkEnd w:id="128"/>
    <w:p w14:paraId="7B103D9A" w14:textId="77777777" w:rsidR="00403B17" w:rsidRPr="00414495" w:rsidRDefault="00403B17" w:rsidP="00E500DF">
      <w:pPr>
        <w:spacing w:line="360" w:lineRule="auto"/>
        <w:jc w:val="both"/>
      </w:pPr>
    </w:p>
    <w:p w14:paraId="39182F83" w14:textId="77777777" w:rsidR="00727AB4" w:rsidRPr="009021A6" w:rsidRDefault="00727AB4" w:rsidP="00E500DF">
      <w:pPr>
        <w:spacing w:line="360" w:lineRule="auto"/>
        <w:jc w:val="both"/>
        <w:rPr>
          <w:noProof/>
        </w:rPr>
      </w:pPr>
      <w:r>
        <w:rPr>
          <w:noProof/>
        </w:rPr>
        <w:t>Sabit şebekede</w:t>
      </w:r>
      <w:r w:rsidRPr="004C0BEE">
        <w:rPr>
          <w:noProof/>
        </w:rPr>
        <w:t xml:space="preserve"> çağrı sonlandırma pazarına ilişkin olarak yapılan analiz ve değerlendirmeler neticesinde, 5809 sayılı Elektronik Haberleşme Kanunu, </w:t>
      </w:r>
      <w:r w:rsidRPr="000F3A8C">
        <w:rPr>
          <w:noProof/>
        </w:rPr>
        <w:t>Pazar Analizi</w:t>
      </w:r>
      <w:r w:rsidRPr="004C0BEE">
        <w:rPr>
          <w:noProof/>
        </w:rPr>
        <w:t xml:space="preserve"> Yönetmeliği ve ilgili diğer elektronik </w:t>
      </w:r>
      <w:r w:rsidRPr="009021A6">
        <w:rPr>
          <w:noProof/>
        </w:rPr>
        <w:t>haberleşme mevzuatı çerçevesinde;</w:t>
      </w:r>
    </w:p>
    <w:p w14:paraId="6FE38416" w14:textId="77777777" w:rsidR="00727AB4" w:rsidRDefault="00727AB4" w:rsidP="00E500DF">
      <w:pPr>
        <w:numPr>
          <w:ilvl w:val="0"/>
          <w:numId w:val="45"/>
        </w:numPr>
        <w:spacing w:line="360" w:lineRule="auto"/>
        <w:jc w:val="both"/>
        <w:rPr>
          <w:noProof/>
        </w:rPr>
      </w:pPr>
      <w:r>
        <w:rPr>
          <w:noProof/>
        </w:rPr>
        <w:t xml:space="preserve">Sabit ses hizmetleri sunan Türk Telekomünikasyon AŞ ile </w:t>
      </w:r>
      <w:r w:rsidRPr="000F3A8C">
        <w:rPr>
          <w:noProof/>
        </w:rPr>
        <w:t>kendi abone</w:t>
      </w:r>
      <w:r w:rsidR="00FD2F64">
        <w:rPr>
          <w:noProof/>
        </w:rPr>
        <w:t xml:space="preserve">lerinde </w:t>
      </w:r>
      <w:r>
        <w:rPr>
          <w:noProof/>
        </w:rPr>
        <w:t>çağrı</w:t>
      </w:r>
      <w:r w:rsidR="00FD2F64">
        <w:rPr>
          <w:noProof/>
        </w:rPr>
        <w:t xml:space="preserve"> sonlandıran </w:t>
      </w:r>
      <w:r w:rsidR="00806A5B">
        <w:rPr>
          <w:noProof/>
        </w:rPr>
        <w:t>Sabit Telefon Hizmeti (STH) i</w:t>
      </w:r>
      <w:r w:rsidRPr="000F3A8C">
        <w:rPr>
          <w:noProof/>
        </w:rPr>
        <w:t xml:space="preserve">şletmecilerinin EPG’ye sahip olduğu </w:t>
      </w:r>
    </w:p>
    <w:p w14:paraId="064F357C" w14:textId="77777777" w:rsidR="00727AB4" w:rsidRPr="004C0BEE" w:rsidRDefault="00727AB4" w:rsidP="00E500DF">
      <w:pPr>
        <w:spacing w:line="360" w:lineRule="auto"/>
        <w:jc w:val="both"/>
        <w:rPr>
          <w:noProof/>
        </w:rPr>
      </w:pPr>
      <w:r w:rsidRPr="000F3A8C">
        <w:rPr>
          <w:noProof/>
        </w:rPr>
        <w:t>değerlendirilm</w:t>
      </w:r>
      <w:r>
        <w:rPr>
          <w:noProof/>
        </w:rPr>
        <w:t>iş olup;</w:t>
      </w:r>
    </w:p>
    <w:p w14:paraId="27C38255" w14:textId="77777777" w:rsidR="00403B17" w:rsidRDefault="0017771C" w:rsidP="00E500DF">
      <w:pPr>
        <w:numPr>
          <w:ilvl w:val="0"/>
          <w:numId w:val="2"/>
        </w:numPr>
        <w:spacing w:line="360" w:lineRule="auto"/>
        <w:jc w:val="both"/>
      </w:pPr>
      <w:r w:rsidRPr="00414495">
        <w:t>Türk Telekomünikasyon AŞ’nin</w:t>
      </w:r>
      <w:r w:rsidR="00E500DF">
        <w:t>;</w:t>
      </w:r>
      <w:r w:rsidRPr="00414495">
        <w:t xml:space="preserve"> </w:t>
      </w:r>
    </w:p>
    <w:p w14:paraId="126BB7C5" w14:textId="33E6A63A" w:rsidR="00FF0691" w:rsidRPr="008C178F" w:rsidRDefault="000868D6" w:rsidP="00854053">
      <w:pPr>
        <w:numPr>
          <w:ilvl w:val="1"/>
          <w:numId w:val="2"/>
        </w:numPr>
        <w:spacing w:line="360" w:lineRule="auto"/>
        <w:jc w:val="both"/>
        <w:rPr>
          <w:noProof/>
          <w:sz w:val="16"/>
          <w:szCs w:val="16"/>
        </w:rPr>
      </w:pPr>
      <w:r>
        <w:rPr>
          <w:noProof/>
        </w:rPr>
        <w:t>Erişim ve a</w:t>
      </w:r>
      <w:r w:rsidR="00806A5B" w:rsidRPr="004C0BEE">
        <w:rPr>
          <w:noProof/>
        </w:rPr>
        <w:t>rabağlantı sağlama yükümlülüğüne</w:t>
      </w:r>
      <w:r w:rsidR="00E500DF">
        <w:rPr>
          <w:noProof/>
        </w:rPr>
        <w:t>,</w:t>
      </w:r>
    </w:p>
    <w:p w14:paraId="5294AF90" w14:textId="47A8E8CE" w:rsidR="005D4CD5" w:rsidRPr="005D4CD5" w:rsidRDefault="005D4CD5" w:rsidP="008C178F">
      <w:pPr>
        <w:numPr>
          <w:ilvl w:val="2"/>
          <w:numId w:val="2"/>
        </w:numPr>
        <w:spacing w:line="360" w:lineRule="auto"/>
        <w:jc w:val="both"/>
        <w:rPr>
          <w:noProof/>
          <w:sz w:val="16"/>
          <w:szCs w:val="16"/>
        </w:rPr>
      </w:pPr>
      <w:r w:rsidRPr="00A03750">
        <w:t>6 aylık</w:t>
      </w:r>
      <w:r>
        <w:t xml:space="preserve"> </w:t>
      </w:r>
      <w:r w:rsidRPr="00A03750">
        <w:t>bir geçiş süreci</w:t>
      </w:r>
      <w:r w:rsidRPr="00212172">
        <w:t>nin</w:t>
      </w:r>
      <w:r>
        <w:t xml:space="preserve"> akabinde, t</w:t>
      </w:r>
      <w:r>
        <w:rPr>
          <w:bCs/>
        </w:rPr>
        <w:t>alep edilmesi halinde,</w:t>
      </w:r>
      <w:r w:rsidRPr="005D4CD5">
        <w:rPr>
          <w:noProof/>
        </w:rPr>
        <w:t xml:space="preserve"> </w:t>
      </w:r>
      <w:r>
        <w:rPr>
          <w:noProof/>
        </w:rPr>
        <w:t>IP arabağlantının sağlanması,</w:t>
      </w:r>
    </w:p>
    <w:p w14:paraId="4975BF95" w14:textId="77777777" w:rsidR="00806A5B" w:rsidRPr="004C0BEE" w:rsidRDefault="00806A5B" w:rsidP="00E500DF">
      <w:pPr>
        <w:numPr>
          <w:ilvl w:val="1"/>
          <w:numId w:val="2"/>
        </w:numPr>
        <w:spacing w:line="360" w:lineRule="auto"/>
        <w:jc w:val="both"/>
        <w:rPr>
          <w:noProof/>
        </w:rPr>
      </w:pPr>
      <w:r w:rsidRPr="004C0BEE">
        <w:rPr>
          <w:noProof/>
        </w:rPr>
        <w:t>Ayrım gözetmeme yükümlülüğüne;</w:t>
      </w:r>
    </w:p>
    <w:p w14:paraId="454387C0" w14:textId="77777777" w:rsidR="00403B17" w:rsidRDefault="00FA3E64" w:rsidP="00E500DF">
      <w:pPr>
        <w:numPr>
          <w:ilvl w:val="2"/>
          <w:numId w:val="2"/>
        </w:numPr>
        <w:spacing w:line="360" w:lineRule="auto"/>
        <w:jc w:val="both"/>
      </w:pPr>
      <w:r w:rsidRPr="00414495">
        <w:rPr>
          <w:noProof/>
        </w:rPr>
        <w:t xml:space="preserve">Hizmet seviyesi taahhüdü </w:t>
      </w:r>
      <w:r w:rsidR="00806A5B">
        <w:rPr>
          <w:noProof/>
        </w:rPr>
        <w:t>ve</w:t>
      </w:r>
      <w:r w:rsidRPr="00414495">
        <w:rPr>
          <w:noProof/>
        </w:rPr>
        <w:t xml:space="preserve"> hizmet seviyesi taahütlerine uyulmaması halinde uygulanacak cezai şart ve yaptırımlar ile hizmet seviyesi taahhütlerine ilişkin işletmeci bazında (herbir başvurusu için) gerçekleşme değerlerini içeren temel performans göstergelerinin, Kurum tarafından aksi belirtilmediği sürece, üçer (3) aylık dönemler için müteakip ayın sonuna kadar Kuruma gönderilmesi</w:t>
      </w:r>
      <w:r w:rsidR="00806A5B">
        <w:rPr>
          <w:noProof/>
        </w:rPr>
        <w:t>ne,</w:t>
      </w:r>
      <w:r w:rsidRPr="00414495">
        <w:rPr>
          <w:noProof/>
        </w:rPr>
        <w:t xml:space="preserve"> </w:t>
      </w:r>
    </w:p>
    <w:p w14:paraId="4ABBBBAC" w14:textId="77777777" w:rsidR="00806A5B" w:rsidRDefault="00806A5B" w:rsidP="00E500DF">
      <w:pPr>
        <w:numPr>
          <w:ilvl w:val="1"/>
          <w:numId w:val="2"/>
        </w:numPr>
        <w:spacing w:line="360" w:lineRule="auto"/>
        <w:jc w:val="both"/>
        <w:rPr>
          <w:noProof/>
        </w:rPr>
      </w:pPr>
      <w:r>
        <w:rPr>
          <w:noProof/>
        </w:rPr>
        <w:t>Şeffaflık yükümlülüğüne;</w:t>
      </w:r>
    </w:p>
    <w:p w14:paraId="1F1B970B" w14:textId="77777777" w:rsidR="00806A5B" w:rsidRPr="004C0BEE" w:rsidRDefault="00806A5B" w:rsidP="00E500DF">
      <w:pPr>
        <w:numPr>
          <w:ilvl w:val="2"/>
          <w:numId w:val="2"/>
        </w:numPr>
        <w:spacing w:line="360" w:lineRule="auto"/>
        <w:jc w:val="both"/>
      </w:pPr>
      <w:r w:rsidRPr="00414495">
        <w:rPr>
          <w:noProof/>
        </w:rPr>
        <w:t>Temel performans göstergelerinin işletmeci bazındaki ortalama değerlerinin, işletmeciler arasında kıyas yapılabilmesine imkan tanıyacak şekilde, Kurum tarafından aksi belirtilmediği sürece,</w:t>
      </w:r>
      <w:r w:rsidRPr="00414495">
        <w:rPr>
          <w:i/>
          <w:noProof/>
        </w:rPr>
        <w:t xml:space="preserve"> </w:t>
      </w:r>
      <w:r w:rsidRPr="00414495">
        <w:rPr>
          <w:noProof/>
        </w:rPr>
        <w:t>üçer (3) aylık dönemler için müteakip ayın son</w:t>
      </w:r>
      <w:r>
        <w:rPr>
          <w:noProof/>
        </w:rPr>
        <w:t>una kadar hazırlanarak kendi internet</w:t>
      </w:r>
      <w:r w:rsidRPr="00414495">
        <w:rPr>
          <w:noProof/>
        </w:rPr>
        <w:t xml:space="preserve"> sayfası üzerinden bir sonraki döne</w:t>
      </w:r>
      <w:r>
        <w:rPr>
          <w:noProof/>
        </w:rPr>
        <w:t>me kadar kamuoyu ile paylaşmasına;</w:t>
      </w:r>
    </w:p>
    <w:p w14:paraId="007E4782" w14:textId="77777777" w:rsidR="00806A5B" w:rsidRPr="004C0BEE" w:rsidRDefault="00806A5B" w:rsidP="00E500DF">
      <w:pPr>
        <w:numPr>
          <w:ilvl w:val="1"/>
          <w:numId w:val="2"/>
        </w:numPr>
        <w:spacing w:line="360" w:lineRule="auto"/>
        <w:jc w:val="both"/>
        <w:rPr>
          <w:noProof/>
        </w:rPr>
      </w:pPr>
      <w:r w:rsidRPr="004C0BEE">
        <w:rPr>
          <w:noProof/>
        </w:rPr>
        <w:t xml:space="preserve">Referans </w:t>
      </w:r>
      <w:r w:rsidR="00E500DF">
        <w:rPr>
          <w:noProof/>
        </w:rPr>
        <w:t>erişim ve/veya arabağlantı teklif</w:t>
      </w:r>
      <w:r w:rsidRPr="004C0BEE">
        <w:rPr>
          <w:noProof/>
        </w:rPr>
        <w:t>i hazırlama ve yayımlama yükümlülüğüne;</w:t>
      </w:r>
    </w:p>
    <w:p w14:paraId="0789F6C9" w14:textId="77777777" w:rsidR="00806A5B" w:rsidRPr="000F3A8C" w:rsidRDefault="00806A5B" w:rsidP="00E500DF">
      <w:pPr>
        <w:numPr>
          <w:ilvl w:val="2"/>
          <w:numId w:val="46"/>
        </w:numPr>
        <w:spacing w:line="360" w:lineRule="auto"/>
        <w:jc w:val="both"/>
        <w:rPr>
          <w:noProof/>
        </w:rPr>
      </w:pPr>
      <w:r w:rsidRPr="000F3A8C">
        <w:rPr>
          <w:noProof/>
        </w:rPr>
        <w:t>Kurumumuz tarafından onaylanacak hizmet seviyesi taahhütleri ile bu taahhütlerin yerine getirilmemesi durumunda uygulanacak cezai şart ve yaptırımlara referans arabağlantı teklifinde yer verilmesi</w:t>
      </w:r>
      <w:r>
        <w:rPr>
          <w:noProof/>
        </w:rPr>
        <w:t>ne</w:t>
      </w:r>
      <w:r w:rsidR="00E500DF">
        <w:rPr>
          <w:noProof/>
        </w:rPr>
        <w:t>,</w:t>
      </w:r>
      <w:r w:rsidRPr="000F3A8C">
        <w:rPr>
          <w:noProof/>
        </w:rPr>
        <w:t xml:space="preserve"> </w:t>
      </w:r>
    </w:p>
    <w:p w14:paraId="52CD251B" w14:textId="77777777" w:rsidR="00806A5B" w:rsidRDefault="00806A5B" w:rsidP="00E500DF">
      <w:pPr>
        <w:numPr>
          <w:ilvl w:val="1"/>
          <w:numId w:val="2"/>
        </w:numPr>
        <w:spacing w:line="360" w:lineRule="auto"/>
        <w:jc w:val="both"/>
        <w:rPr>
          <w:noProof/>
        </w:rPr>
      </w:pPr>
      <w:r w:rsidRPr="004C0BEE">
        <w:rPr>
          <w:noProof/>
        </w:rPr>
        <w:t>Tarife kontrolüne tabi olma (maliyet esaslı tarife belirleme)</w:t>
      </w:r>
      <w:r>
        <w:rPr>
          <w:noProof/>
        </w:rPr>
        <w:t xml:space="preserve"> </w:t>
      </w:r>
      <w:r w:rsidRPr="004C0BEE">
        <w:rPr>
          <w:noProof/>
        </w:rPr>
        <w:t>yükümlülüğüne</w:t>
      </w:r>
      <w:r w:rsidR="00E500DF">
        <w:rPr>
          <w:noProof/>
        </w:rPr>
        <w:t>,</w:t>
      </w:r>
    </w:p>
    <w:p w14:paraId="231568F8" w14:textId="77777777" w:rsidR="00E500DF" w:rsidRPr="004C0BEE" w:rsidRDefault="00E500DF" w:rsidP="00E500DF">
      <w:pPr>
        <w:numPr>
          <w:ilvl w:val="1"/>
          <w:numId w:val="2"/>
        </w:numPr>
        <w:spacing w:line="360" w:lineRule="auto"/>
        <w:jc w:val="both"/>
        <w:rPr>
          <w:noProof/>
        </w:rPr>
      </w:pPr>
      <w:r w:rsidRPr="004C0BEE">
        <w:rPr>
          <w:noProof/>
        </w:rPr>
        <w:t>Hesap ayrımı ve maliyet muhasebesi yükümlülüğüne,</w:t>
      </w:r>
    </w:p>
    <w:p w14:paraId="0768C053" w14:textId="77777777" w:rsidR="00E500DF" w:rsidRPr="004C0BEE" w:rsidRDefault="00E500DF" w:rsidP="00E500DF">
      <w:pPr>
        <w:numPr>
          <w:ilvl w:val="1"/>
          <w:numId w:val="2"/>
        </w:numPr>
        <w:spacing w:line="360" w:lineRule="auto"/>
        <w:jc w:val="both"/>
        <w:rPr>
          <w:noProof/>
        </w:rPr>
      </w:pPr>
      <w:r w:rsidRPr="004C0BEE">
        <w:rPr>
          <w:noProof/>
        </w:rPr>
        <w:t xml:space="preserve">Ortak yerleşim </w:t>
      </w:r>
      <w:r>
        <w:t>ve tesis paylaşımı</w:t>
      </w:r>
      <w:r w:rsidRPr="004C0BEE">
        <w:rPr>
          <w:noProof/>
        </w:rPr>
        <w:t xml:space="preserve"> yükümlülüğüne</w:t>
      </w:r>
    </w:p>
    <w:p w14:paraId="58A6D58A" w14:textId="77777777" w:rsidR="00E500DF" w:rsidRPr="004C0BEE" w:rsidRDefault="00E500DF" w:rsidP="00E500DF">
      <w:pPr>
        <w:spacing w:line="360" w:lineRule="auto"/>
        <w:ind w:left="720"/>
        <w:jc w:val="both"/>
        <w:rPr>
          <w:noProof/>
        </w:rPr>
      </w:pPr>
      <w:r w:rsidRPr="004C0BEE">
        <w:rPr>
          <w:noProof/>
        </w:rPr>
        <w:lastRenderedPageBreak/>
        <w:t>tabi olma</w:t>
      </w:r>
      <w:r>
        <w:rPr>
          <w:noProof/>
        </w:rPr>
        <w:t>s</w:t>
      </w:r>
      <w:r w:rsidRPr="004C0BEE">
        <w:rPr>
          <w:noProof/>
        </w:rPr>
        <w:t>ı;</w:t>
      </w:r>
    </w:p>
    <w:p w14:paraId="135B017A" w14:textId="77777777" w:rsidR="00403B17" w:rsidRDefault="00E500DF" w:rsidP="00E500DF">
      <w:pPr>
        <w:numPr>
          <w:ilvl w:val="0"/>
          <w:numId w:val="2"/>
        </w:numPr>
        <w:spacing w:line="360" w:lineRule="auto"/>
        <w:jc w:val="both"/>
      </w:pPr>
      <w:r>
        <w:rPr>
          <w:noProof/>
        </w:rPr>
        <w:t>K</w:t>
      </w:r>
      <w:r w:rsidRPr="000F3A8C">
        <w:rPr>
          <w:noProof/>
        </w:rPr>
        <w:t>endi abone</w:t>
      </w:r>
      <w:r>
        <w:rPr>
          <w:noProof/>
        </w:rPr>
        <w:t>s</w:t>
      </w:r>
      <w:r w:rsidRPr="000F3A8C">
        <w:rPr>
          <w:noProof/>
        </w:rPr>
        <w:t xml:space="preserve">ine gelen </w:t>
      </w:r>
      <w:r>
        <w:rPr>
          <w:noProof/>
        </w:rPr>
        <w:t>çağrılara</w:t>
      </w:r>
      <w:r w:rsidRPr="000F3A8C">
        <w:rPr>
          <w:noProof/>
        </w:rPr>
        <w:t xml:space="preserve"> ilişkin sonlandırma hizmetini suna</w:t>
      </w:r>
      <w:r>
        <w:rPr>
          <w:noProof/>
        </w:rPr>
        <w:t>n STH i</w:t>
      </w:r>
      <w:r w:rsidRPr="000F3A8C">
        <w:rPr>
          <w:noProof/>
        </w:rPr>
        <w:t>şletmecilerinin</w:t>
      </w:r>
      <w:r>
        <w:rPr>
          <w:noProof/>
        </w:rPr>
        <w:t xml:space="preserve"> ise</w:t>
      </w:r>
      <w:r w:rsidR="0017771C" w:rsidRPr="00414495">
        <w:t>;</w:t>
      </w:r>
    </w:p>
    <w:p w14:paraId="57BBF82B" w14:textId="67523308" w:rsidR="005D4CD5" w:rsidRPr="008C178F" w:rsidRDefault="000868D6" w:rsidP="005D4CD5">
      <w:pPr>
        <w:numPr>
          <w:ilvl w:val="1"/>
          <w:numId w:val="2"/>
        </w:numPr>
        <w:spacing w:line="360" w:lineRule="auto"/>
        <w:jc w:val="both"/>
        <w:rPr>
          <w:noProof/>
          <w:sz w:val="16"/>
          <w:szCs w:val="16"/>
        </w:rPr>
      </w:pPr>
      <w:r>
        <w:rPr>
          <w:noProof/>
        </w:rPr>
        <w:t>Erişim ve a</w:t>
      </w:r>
      <w:r w:rsidR="005D4CD5" w:rsidRPr="004C0BEE">
        <w:rPr>
          <w:noProof/>
        </w:rPr>
        <w:t>rabağlantı sağlama yükümlülüğüne</w:t>
      </w:r>
      <w:r w:rsidR="005D4CD5">
        <w:rPr>
          <w:noProof/>
        </w:rPr>
        <w:t>,</w:t>
      </w:r>
    </w:p>
    <w:p w14:paraId="25545FD7" w14:textId="0AB69C6F" w:rsidR="00E500DF" w:rsidRPr="004C0BEE" w:rsidRDefault="005D4CD5" w:rsidP="005D4CD5">
      <w:pPr>
        <w:numPr>
          <w:ilvl w:val="2"/>
          <w:numId w:val="2"/>
        </w:numPr>
        <w:spacing w:line="360" w:lineRule="auto"/>
        <w:jc w:val="both"/>
        <w:rPr>
          <w:noProof/>
        </w:rPr>
      </w:pPr>
      <w:r w:rsidRPr="00A03750">
        <w:t>6 aylık</w:t>
      </w:r>
      <w:r>
        <w:t xml:space="preserve"> </w:t>
      </w:r>
      <w:r w:rsidRPr="00A03750">
        <w:t>bir geçiş süreci</w:t>
      </w:r>
      <w:r w:rsidRPr="00212172">
        <w:t>nin</w:t>
      </w:r>
      <w:r>
        <w:t xml:space="preserve"> akabinde, t</w:t>
      </w:r>
      <w:r>
        <w:rPr>
          <w:bCs/>
        </w:rPr>
        <w:t>alep edilmesi halinde,</w:t>
      </w:r>
      <w:r w:rsidRPr="005D4CD5">
        <w:rPr>
          <w:noProof/>
        </w:rPr>
        <w:t xml:space="preserve"> </w:t>
      </w:r>
      <w:r>
        <w:rPr>
          <w:noProof/>
        </w:rPr>
        <w:t>IP arabağlantının sağlanması,</w:t>
      </w:r>
      <w:r w:rsidR="00E500DF" w:rsidRPr="004C0BEE">
        <w:rPr>
          <w:noProof/>
        </w:rPr>
        <w:t xml:space="preserve"> </w:t>
      </w:r>
    </w:p>
    <w:p w14:paraId="30ED8FA0" w14:textId="77777777" w:rsidR="00E500DF" w:rsidRPr="004C0BEE" w:rsidRDefault="00E500DF" w:rsidP="00E500DF">
      <w:pPr>
        <w:numPr>
          <w:ilvl w:val="1"/>
          <w:numId w:val="2"/>
        </w:numPr>
        <w:spacing w:line="360" w:lineRule="auto"/>
        <w:jc w:val="both"/>
        <w:rPr>
          <w:noProof/>
        </w:rPr>
      </w:pPr>
      <w:r w:rsidRPr="004C0BEE">
        <w:rPr>
          <w:noProof/>
        </w:rPr>
        <w:t>Ayrım gözetmeme yükümlülüğüne ve</w:t>
      </w:r>
    </w:p>
    <w:p w14:paraId="24ABC2C5" w14:textId="77777777" w:rsidR="00E500DF" w:rsidRPr="004C0BEE" w:rsidRDefault="00E500DF" w:rsidP="00E500DF">
      <w:pPr>
        <w:numPr>
          <w:ilvl w:val="1"/>
          <w:numId w:val="2"/>
        </w:numPr>
        <w:spacing w:line="360" w:lineRule="auto"/>
        <w:jc w:val="both"/>
        <w:rPr>
          <w:noProof/>
        </w:rPr>
      </w:pPr>
      <w:r w:rsidRPr="004C0BEE">
        <w:rPr>
          <w:noProof/>
        </w:rPr>
        <w:t>Şeffaflık yükümlülüğüne</w:t>
      </w:r>
    </w:p>
    <w:p w14:paraId="6C5BCAA4" w14:textId="77777777" w:rsidR="00E500DF" w:rsidRDefault="00E500DF" w:rsidP="00E500DF">
      <w:pPr>
        <w:spacing w:line="360" w:lineRule="auto"/>
        <w:ind w:firstLine="708"/>
        <w:jc w:val="both"/>
        <w:rPr>
          <w:noProof/>
        </w:rPr>
      </w:pPr>
      <w:r w:rsidRPr="004C0BEE">
        <w:rPr>
          <w:noProof/>
        </w:rPr>
        <w:t xml:space="preserve">tabi olmaları </w:t>
      </w:r>
    </w:p>
    <w:p w14:paraId="1879F5EF" w14:textId="77777777" w:rsidR="00E500DF" w:rsidRDefault="00E500DF" w:rsidP="00E500DF">
      <w:pPr>
        <w:spacing w:line="360" w:lineRule="auto"/>
        <w:jc w:val="both"/>
        <w:rPr>
          <w:noProof/>
        </w:rPr>
      </w:pPr>
      <w:r w:rsidRPr="004C0BEE">
        <w:rPr>
          <w:noProof/>
        </w:rPr>
        <w:t>gerekmektedir. </w:t>
      </w:r>
    </w:p>
    <w:p w14:paraId="3C83FAC8" w14:textId="77777777" w:rsidR="00F1021E" w:rsidRDefault="00F1021E" w:rsidP="00E500DF">
      <w:pPr>
        <w:spacing w:line="276" w:lineRule="auto"/>
        <w:jc w:val="both"/>
        <w:sectPr w:rsidR="00F1021E" w:rsidSect="008D62CE">
          <w:pgSz w:w="11906" w:h="16838" w:code="9"/>
          <w:pgMar w:top="1418" w:right="1418" w:bottom="1418" w:left="1701" w:header="708" w:footer="708" w:gutter="0"/>
          <w:cols w:space="708"/>
          <w:docGrid w:linePitch="360"/>
        </w:sectPr>
      </w:pPr>
    </w:p>
    <w:p w14:paraId="508D3A99" w14:textId="593760A8" w:rsidR="00212172" w:rsidRDefault="00212172" w:rsidP="00E500DF">
      <w:pPr>
        <w:spacing w:line="276" w:lineRule="auto"/>
        <w:jc w:val="both"/>
      </w:pPr>
    </w:p>
    <w:p w14:paraId="1B576DEC" w14:textId="77777777" w:rsidR="0053575F" w:rsidRPr="00414495" w:rsidRDefault="0053575F" w:rsidP="0053575F">
      <w:pPr>
        <w:jc w:val="center"/>
        <w:rPr>
          <w:b/>
        </w:rPr>
      </w:pPr>
      <w:bookmarkStart w:id="130" w:name="_Toc201134421"/>
      <w:r w:rsidRPr="00414495">
        <w:rPr>
          <w:b/>
        </w:rPr>
        <w:t>EK: SORU FORMU</w:t>
      </w:r>
      <w:bookmarkEnd w:id="130"/>
    </w:p>
    <w:p w14:paraId="0420BC59" w14:textId="77777777" w:rsidR="0053575F" w:rsidRPr="00414495" w:rsidRDefault="0053575F" w:rsidP="0053575F">
      <w:pPr>
        <w:spacing w:before="240" w:after="240" w:line="360" w:lineRule="auto"/>
        <w:jc w:val="both"/>
      </w:pPr>
      <w:r w:rsidRPr="00414495">
        <w:rPr>
          <w:i/>
          <w:noProof/>
        </w:rPr>
        <w:t>Gönderilecek cevaplarda tarafların gizli kalmasını istedikleri ticari sır niteliğindeki kısımların belirtilmesinde fayda görülmektedir. Yapılan değerlendirmelerle ilgili olarak her türlü yorum ve öneriye açık olunmakla birlikte, pazar analizi çalışmalarında geri dönüşlerden azami şekilde istifade edilebilmesi için her bir yorumun veya önerinin dokümanda yer alan ilgili soru numarası referans gösterilerek yazılması gerekmektedir. Ayrıca, görüş ve önerilerin gerekçeli bir şekilde sunulması büyük önem arz etmekte olup, gerekçesiz olarak sunulan görüş veya önerilerin dikkate alınmaması söz konusu olabilecektir.</w:t>
      </w:r>
      <w:r w:rsidRPr="00414495">
        <w:rPr>
          <w:b/>
          <w:i/>
          <w:noProof/>
        </w:rPr>
        <w:t xml:space="preserve"> </w:t>
      </w:r>
    </w:p>
    <w:p w14:paraId="76E6577E" w14:textId="77777777" w:rsidR="0053575F" w:rsidRPr="00414495" w:rsidRDefault="0053575F" w:rsidP="002C5935">
      <w:pPr>
        <w:spacing w:after="200" w:line="360" w:lineRule="auto"/>
        <w:jc w:val="both"/>
        <w:rPr>
          <w:b/>
          <w:u w:val="single"/>
        </w:rPr>
      </w:pPr>
      <w:r w:rsidRPr="00414495">
        <w:rPr>
          <w:b/>
          <w:u w:val="single"/>
        </w:rPr>
        <w:t>Soru 1</w:t>
      </w:r>
    </w:p>
    <w:p w14:paraId="7DB764F5" w14:textId="77777777" w:rsidR="0053575F" w:rsidRDefault="00CB6505" w:rsidP="002C5935">
      <w:pPr>
        <w:spacing w:after="200" w:line="360" w:lineRule="auto"/>
        <w:jc w:val="both"/>
      </w:pPr>
      <w:r>
        <w:rPr>
          <w:noProof/>
        </w:rPr>
        <w:t>Sabit</w:t>
      </w:r>
      <w:r w:rsidRPr="005362A7">
        <w:rPr>
          <w:noProof/>
        </w:rPr>
        <w:t xml:space="preserve"> </w:t>
      </w:r>
      <w:r>
        <w:rPr>
          <w:noProof/>
        </w:rPr>
        <w:t xml:space="preserve">şebekede </w:t>
      </w:r>
      <w:r w:rsidRPr="005362A7">
        <w:rPr>
          <w:noProof/>
        </w:rPr>
        <w:t>çağrı sonlandırma hizmetine ilişkin yapılan tanıma ve hizmetin temel özelliklerine ilişkin değerlendirmelere katılıyor musunuz? Görüşünüzü gerekçeleriyle birlikte detaylı bir şekilde ifade ediniz</w:t>
      </w:r>
      <w:r w:rsidR="0053575F">
        <w:t>.</w:t>
      </w:r>
    </w:p>
    <w:p w14:paraId="7FA90E0D" w14:textId="77777777" w:rsidR="0053575F" w:rsidRPr="00414495" w:rsidRDefault="0053575F" w:rsidP="002C5935">
      <w:pPr>
        <w:spacing w:after="200" w:line="360" w:lineRule="auto"/>
        <w:jc w:val="both"/>
        <w:rPr>
          <w:b/>
          <w:u w:val="single"/>
        </w:rPr>
      </w:pPr>
      <w:r w:rsidRPr="00414495">
        <w:rPr>
          <w:b/>
          <w:u w:val="single"/>
        </w:rPr>
        <w:t>Soru 2</w:t>
      </w:r>
    </w:p>
    <w:p w14:paraId="138CFD17" w14:textId="77777777" w:rsidR="0053575F" w:rsidRDefault="00CB6505" w:rsidP="002C5935">
      <w:pPr>
        <w:spacing w:after="200" w:line="360" w:lineRule="auto"/>
        <w:jc w:val="both"/>
      </w:pPr>
      <w:r w:rsidRPr="001C2AE1">
        <w:t xml:space="preserve">İlgili pazarın konusunu teşkil eden sabit şebekede çağrı sonlandırma hizmeti tanımının yönetilebilen VoIP hizmetleri de dahil olmak üzere, toptan seviyede alan içi, alan dışı ve/veya yerel (lokal) çağrı sonlandırma şeklinde kurgulanabilen </w:t>
      </w:r>
      <w:r w:rsidRPr="001C2AE1">
        <w:rPr>
          <w:bCs/>
        </w:rPr>
        <w:t>coğrafi numaralara yapılan aramalar</w:t>
      </w:r>
      <w:r>
        <w:rPr>
          <w:bCs/>
        </w:rPr>
        <w:t>ı,</w:t>
      </w:r>
      <w:r w:rsidRPr="001C2AE1">
        <w:rPr>
          <w:bCs/>
        </w:rPr>
        <w:t xml:space="preserve"> </w:t>
      </w:r>
      <w:r w:rsidRPr="001C2AE1">
        <w:t>konumdan bağımsız numaralarda sonlanan aramalar</w:t>
      </w:r>
      <w:r>
        <w:t xml:space="preserve"> ile </w:t>
      </w:r>
      <w:r w:rsidRPr="001C2AE1">
        <w:t>kısa numaralarda ve y</w:t>
      </w:r>
      <w:r w:rsidRPr="001C2AE1">
        <w:rPr>
          <w:bCs/>
        </w:rPr>
        <w:t xml:space="preserve">erel aranır numaralarda sonlanan aramaları </w:t>
      </w:r>
      <w:r w:rsidRPr="001C2AE1">
        <w:t>kapsadığı</w:t>
      </w:r>
      <w:r w:rsidRPr="001C2AE1">
        <w:rPr>
          <w:color w:val="000000"/>
        </w:rPr>
        <w:t xml:space="preserve"> yönünde yapılan </w:t>
      </w:r>
      <w:r w:rsidRPr="001C2AE1">
        <w:t>değerlendirmelere katılıyor musunuz</w:t>
      </w:r>
      <w:r w:rsidRPr="001C2AE1">
        <w:rPr>
          <w:color w:val="000000"/>
        </w:rPr>
        <w:t>? Görüşünüzü gerekçeleri ile birlikte detaylı biçimde</w:t>
      </w:r>
      <w:r>
        <w:rPr>
          <w:color w:val="000000"/>
        </w:rPr>
        <w:t xml:space="preserve"> açıklayınız</w:t>
      </w:r>
      <w:r w:rsidR="0053575F" w:rsidRPr="00414495">
        <w:t>.</w:t>
      </w:r>
    </w:p>
    <w:p w14:paraId="22D61248" w14:textId="77777777" w:rsidR="0053575F" w:rsidRPr="00414495" w:rsidRDefault="0053575F" w:rsidP="002C5935">
      <w:pPr>
        <w:spacing w:after="200" w:line="360" w:lineRule="auto"/>
        <w:jc w:val="both"/>
        <w:rPr>
          <w:b/>
          <w:u w:val="single"/>
        </w:rPr>
      </w:pPr>
      <w:r w:rsidRPr="00414495">
        <w:rPr>
          <w:b/>
          <w:u w:val="single"/>
        </w:rPr>
        <w:t>Soru 3</w:t>
      </w:r>
    </w:p>
    <w:p w14:paraId="09880D1B" w14:textId="77777777" w:rsidR="0053575F" w:rsidRPr="00414495" w:rsidRDefault="00CB6505" w:rsidP="002C5935">
      <w:pPr>
        <w:spacing w:after="200" w:line="360" w:lineRule="auto"/>
        <w:jc w:val="both"/>
      </w:pPr>
      <w:r w:rsidRPr="000F3A8C">
        <w:rPr>
          <w:noProof/>
        </w:rPr>
        <w:t>Toptan seviyede talep yönlü ikamenin olmadığı görüşüne katılıyor musunuz? Değerlendirmenizi gerekçeli biçimde açıklayınız</w:t>
      </w:r>
      <w:r w:rsidR="0053575F" w:rsidRPr="00414495">
        <w:t>.</w:t>
      </w:r>
    </w:p>
    <w:p w14:paraId="436B7A15" w14:textId="77777777" w:rsidR="0053575F" w:rsidRPr="00414495" w:rsidRDefault="0053575F" w:rsidP="002C5935">
      <w:pPr>
        <w:spacing w:after="200" w:line="360" w:lineRule="auto"/>
        <w:jc w:val="both"/>
        <w:rPr>
          <w:b/>
          <w:u w:val="single"/>
        </w:rPr>
      </w:pPr>
      <w:r w:rsidRPr="00414495">
        <w:rPr>
          <w:b/>
          <w:u w:val="single"/>
        </w:rPr>
        <w:t>Soru 4</w:t>
      </w:r>
    </w:p>
    <w:p w14:paraId="0D375717" w14:textId="77777777" w:rsidR="0053575F" w:rsidRDefault="00CB6505" w:rsidP="002C5935">
      <w:pPr>
        <w:spacing w:after="200" w:line="360" w:lineRule="auto"/>
        <w:jc w:val="both"/>
      </w:pPr>
      <w:r w:rsidRPr="00F16420">
        <w:rPr>
          <w:color w:val="000000"/>
        </w:rPr>
        <w:t>Toptan seviyedeki sonlandırma ücretleri üzerinde etkili olabilecek alternatif perakende yöntemlerin sabit şebeke işletmecisinin çağrı sonlandırma ücretini yükseltebilmesi üzerinde genel olarak sınırlı bir rekabetçi baskı unsuru oluşturduğu</w:t>
      </w:r>
      <w:r w:rsidRPr="00F16420">
        <w:rPr>
          <w:i/>
          <w:color w:val="000000"/>
        </w:rPr>
        <w:t xml:space="preserve"> </w:t>
      </w:r>
      <w:r w:rsidRPr="00F16420">
        <w:rPr>
          <w:color w:val="000000"/>
        </w:rPr>
        <w:t>görüşüne katılıyor musunuz? Görüşlerinizi gerekçeleri ile ifade ediniz</w:t>
      </w:r>
      <w:r w:rsidR="0053575F" w:rsidRPr="00414495">
        <w:t>.</w:t>
      </w:r>
    </w:p>
    <w:p w14:paraId="1F14D092" w14:textId="77777777" w:rsidR="007177AB" w:rsidRPr="00414495" w:rsidRDefault="007177AB" w:rsidP="002C5935">
      <w:pPr>
        <w:spacing w:after="200" w:line="360" w:lineRule="auto"/>
        <w:jc w:val="both"/>
      </w:pPr>
    </w:p>
    <w:p w14:paraId="7C9221E4" w14:textId="77777777" w:rsidR="0053575F" w:rsidRDefault="0053575F" w:rsidP="002C5935">
      <w:pPr>
        <w:spacing w:after="200" w:line="360" w:lineRule="auto"/>
        <w:jc w:val="both"/>
        <w:rPr>
          <w:b/>
          <w:u w:val="single"/>
        </w:rPr>
      </w:pPr>
      <w:r w:rsidRPr="00414495">
        <w:rPr>
          <w:b/>
          <w:u w:val="single"/>
        </w:rPr>
        <w:t>Soru 5</w:t>
      </w:r>
    </w:p>
    <w:p w14:paraId="0D2B1228" w14:textId="77777777" w:rsidR="00CB6505" w:rsidRPr="00414495" w:rsidRDefault="00CB6505" w:rsidP="002C5935">
      <w:pPr>
        <w:spacing w:after="200" w:line="360" w:lineRule="auto"/>
        <w:jc w:val="both"/>
        <w:rPr>
          <w:b/>
          <w:u w:val="single"/>
        </w:rPr>
      </w:pPr>
      <w:r w:rsidRPr="000F3A8C">
        <w:rPr>
          <w:noProof/>
        </w:rPr>
        <w:t xml:space="preserve">Kısa ve orta vadede oluşabilecek şartlar çerçevesinde </w:t>
      </w:r>
      <w:r>
        <w:rPr>
          <w:noProof/>
        </w:rPr>
        <w:t>sabit şebekede</w:t>
      </w:r>
      <w:r w:rsidRPr="000F3A8C">
        <w:rPr>
          <w:noProof/>
        </w:rPr>
        <w:t xml:space="preserve"> çağrı sonlandırma pazarında toptan seviyede arz yönlü ikame imkânının bulunmadığı yönündeki değerlendirmeye katılıyor musunuz? Cevabınızı gerekçeli biçimde açıklayınız</w:t>
      </w:r>
      <w:r>
        <w:rPr>
          <w:noProof/>
        </w:rPr>
        <w:t>.</w:t>
      </w:r>
    </w:p>
    <w:p w14:paraId="4864326A" w14:textId="77777777" w:rsidR="0053575F" w:rsidRPr="00414495" w:rsidRDefault="0053575F" w:rsidP="002C5935">
      <w:pPr>
        <w:spacing w:after="200" w:line="360" w:lineRule="auto"/>
        <w:jc w:val="both"/>
        <w:rPr>
          <w:b/>
          <w:u w:val="single"/>
        </w:rPr>
      </w:pPr>
      <w:r w:rsidRPr="00414495">
        <w:rPr>
          <w:b/>
          <w:u w:val="single"/>
        </w:rPr>
        <w:t xml:space="preserve">Soru 6  </w:t>
      </w:r>
    </w:p>
    <w:p w14:paraId="46EEFAF4" w14:textId="77777777" w:rsidR="0053575F" w:rsidRPr="00414495" w:rsidRDefault="00FC6D47" w:rsidP="002C5935">
      <w:pPr>
        <w:spacing w:after="200" w:line="360" w:lineRule="auto"/>
        <w:jc w:val="both"/>
      </w:pPr>
      <w:r>
        <w:rPr>
          <w:noProof/>
        </w:rPr>
        <w:t>Sabit şebekede</w:t>
      </w:r>
      <w:r w:rsidRPr="00E75A33">
        <w:rPr>
          <w:noProof/>
        </w:rPr>
        <w:t xml:space="preserve"> çağrı sonlandırma hizmeti için ilgili coğrafi pazarın ülke genelinin tamamı olduğu görüşüne katılıyor musunuz? Cevabınızı gerekçeleriyle yazınız</w:t>
      </w:r>
      <w:r w:rsidR="0053575F" w:rsidRPr="00414495">
        <w:t xml:space="preserve">. </w:t>
      </w:r>
    </w:p>
    <w:p w14:paraId="591E3270" w14:textId="77777777" w:rsidR="0053575F" w:rsidRDefault="0053575F" w:rsidP="002C5935">
      <w:pPr>
        <w:spacing w:after="200" w:line="360" w:lineRule="auto"/>
        <w:jc w:val="both"/>
        <w:rPr>
          <w:b/>
          <w:u w:val="single"/>
        </w:rPr>
      </w:pPr>
      <w:r w:rsidRPr="00414495">
        <w:rPr>
          <w:b/>
          <w:u w:val="single"/>
        </w:rPr>
        <w:t>Soru 7</w:t>
      </w:r>
    </w:p>
    <w:p w14:paraId="7681DDAF" w14:textId="77777777" w:rsidR="0053575F" w:rsidRDefault="00B81375" w:rsidP="002C5935">
      <w:pPr>
        <w:spacing w:after="200" w:line="360" w:lineRule="auto"/>
        <w:jc w:val="both"/>
      </w:pPr>
      <w:r>
        <w:rPr>
          <w:noProof/>
        </w:rPr>
        <w:t>Sabit şebekede</w:t>
      </w:r>
      <w:r w:rsidRPr="00CE1147">
        <w:rPr>
          <w:noProof/>
        </w:rPr>
        <w:t xml:space="preserve"> çağrı sonlandırma hizmetlerine ilişkin yapılan üçlü kriter testine yönelik değerlendirmelere katılıyor musunuz? Görüşlerinizi detaylı bir şekilde açıklayınız</w:t>
      </w:r>
      <w:r>
        <w:rPr>
          <w:noProof/>
        </w:rPr>
        <w:t>.</w:t>
      </w:r>
    </w:p>
    <w:p w14:paraId="6F226B19" w14:textId="77777777" w:rsidR="0053575F" w:rsidRPr="00414495" w:rsidRDefault="0053575F" w:rsidP="002C5935">
      <w:pPr>
        <w:spacing w:after="200" w:line="360" w:lineRule="auto"/>
        <w:jc w:val="both"/>
        <w:rPr>
          <w:b/>
          <w:u w:val="single"/>
        </w:rPr>
      </w:pPr>
      <w:r w:rsidRPr="00414495">
        <w:rPr>
          <w:b/>
          <w:u w:val="single"/>
        </w:rPr>
        <w:t>Soru 8</w:t>
      </w:r>
    </w:p>
    <w:p w14:paraId="167386E9" w14:textId="77777777" w:rsidR="0053575F" w:rsidRDefault="00B27F06" w:rsidP="002C5935">
      <w:pPr>
        <w:spacing w:after="200" w:line="360" w:lineRule="auto"/>
        <w:jc w:val="both"/>
      </w:pPr>
      <w:r w:rsidRPr="000F3A8C">
        <w:rPr>
          <w:noProof/>
        </w:rPr>
        <w:t>EPG’nin değerlendirilmesine ilişkin kriterlerin seçimi ve bu kriterlere verilen önem hususunda aynı düşüncede misiniz? Görüşlerinizi detaylı bir şekilde açıklayınız</w:t>
      </w:r>
      <w:r w:rsidR="0053575F" w:rsidRPr="00F42920">
        <w:t xml:space="preserve">. </w:t>
      </w:r>
    </w:p>
    <w:p w14:paraId="690B509D" w14:textId="77777777" w:rsidR="00B27F06" w:rsidRDefault="00B27F06" w:rsidP="002C5935">
      <w:pPr>
        <w:spacing w:after="200" w:line="360" w:lineRule="auto"/>
        <w:jc w:val="both"/>
        <w:rPr>
          <w:b/>
          <w:u w:val="single"/>
        </w:rPr>
      </w:pPr>
      <w:r w:rsidRPr="00414495">
        <w:rPr>
          <w:b/>
          <w:u w:val="single"/>
        </w:rPr>
        <w:t xml:space="preserve">Soru </w:t>
      </w:r>
      <w:r>
        <w:rPr>
          <w:b/>
          <w:u w:val="single"/>
        </w:rPr>
        <w:t>9</w:t>
      </w:r>
    </w:p>
    <w:p w14:paraId="72208B2C" w14:textId="77777777" w:rsidR="00B27F06" w:rsidRDefault="00B27F06" w:rsidP="002C5935">
      <w:pPr>
        <w:spacing w:after="200" w:line="360" w:lineRule="auto"/>
        <w:jc w:val="both"/>
        <w:rPr>
          <w:b/>
          <w:u w:val="single"/>
        </w:rPr>
      </w:pPr>
      <w:r>
        <w:t>Sabit şebekede çağrı sonlandırma pazarında EPG’ye sahip işletmecilerin bulunup bulunmadığının tespiti için ele alınan pazar payı, potansiyel rekabetin yokluğu, kolayca tekrarlanamayan altyapıların kontrolü ve dengeleyici alıcı gücü gibi kriterler göz önünde bulundurulduğunda, ilgili pazardaki rekabet seviyesinin düşük olduğu fikrine katılıyor musunuz? Görüşlerinizi gerekçeleriyle birlikte ifade ediniz</w:t>
      </w:r>
      <w:r w:rsidR="007B28B0">
        <w:t>.</w:t>
      </w:r>
    </w:p>
    <w:p w14:paraId="658805A7" w14:textId="77777777" w:rsidR="00B27F06" w:rsidRDefault="00B27F06" w:rsidP="002C5935">
      <w:pPr>
        <w:spacing w:after="200" w:line="360" w:lineRule="auto"/>
        <w:jc w:val="both"/>
        <w:rPr>
          <w:b/>
          <w:u w:val="single"/>
        </w:rPr>
      </w:pPr>
      <w:r w:rsidRPr="00414495">
        <w:rPr>
          <w:b/>
          <w:u w:val="single"/>
        </w:rPr>
        <w:t xml:space="preserve">Soru </w:t>
      </w:r>
      <w:r w:rsidR="00BA5C04">
        <w:rPr>
          <w:b/>
          <w:u w:val="single"/>
        </w:rPr>
        <w:t>10</w:t>
      </w:r>
    </w:p>
    <w:p w14:paraId="2E4DBC73" w14:textId="1D29FB2A" w:rsidR="00B27F06" w:rsidRDefault="00BA5C04" w:rsidP="002C5935">
      <w:pPr>
        <w:spacing w:after="200" w:line="360" w:lineRule="auto"/>
        <w:jc w:val="both"/>
        <w:rPr>
          <w:b/>
          <w:u w:val="single"/>
        </w:rPr>
      </w:pPr>
      <w:r>
        <w:t>Türk Telekom ile</w:t>
      </w:r>
      <w:r w:rsidRPr="00BA5C04">
        <w:t xml:space="preserve"> kendisine numara tahsis edile</w:t>
      </w:r>
      <w:r>
        <w:t xml:space="preserve">rek </w:t>
      </w:r>
      <w:r w:rsidRPr="000F3A8C">
        <w:rPr>
          <w:noProof/>
        </w:rPr>
        <w:t>kendi abone</w:t>
      </w:r>
      <w:r>
        <w:rPr>
          <w:noProof/>
        </w:rPr>
        <w:t>sin</w:t>
      </w:r>
      <w:r w:rsidRPr="000F3A8C">
        <w:rPr>
          <w:noProof/>
        </w:rPr>
        <w:t xml:space="preserve">e gelen çağrılara ilişkin sonlandırma hizmeti sunan </w:t>
      </w:r>
      <w:r w:rsidRPr="00BA5C04">
        <w:t>STH işletmecileri</w:t>
      </w:r>
      <w:r>
        <w:t>nin</w:t>
      </w:r>
      <w:r w:rsidRPr="00BA5C04">
        <w:t xml:space="preserve"> </w:t>
      </w:r>
      <w:r>
        <w:t xml:space="preserve">sabit şebekede </w:t>
      </w:r>
      <w:r w:rsidRPr="000F3A8C">
        <w:rPr>
          <w:noProof/>
        </w:rPr>
        <w:t>çağrı sonlandırma pazarında EPG’ye sahip olduğu değerlendirmesine katılıyor musunuz? Görüşlerinizi gerekçeleriyle birlikte ifade ediniz</w:t>
      </w:r>
      <w:r>
        <w:rPr>
          <w:noProof/>
        </w:rPr>
        <w:t>.</w:t>
      </w:r>
    </w:p>
    <w:p w14:paraId="77434704" w14:textId="77777777" w:rsidR="002C5935" w:rsidRDefault="002C5935" w:rsidP="002C5935">
      <w:pPr>
        <w:spacing w:after="200" w:line="360" w:lineRule="auto"/>
        <w:jc w:val="both"/>
        <w:rPr>
          <w:b/>
          <w:u w:val="single"/>
        </w:rPr>
      </w:pPr>
    </w:p>
    <w:p w14:paraId="6B0849FB" w14:textId="77777777" w:rsidR="002C5935" w:rsidRDefault="002C5935" w:rsidP="002C5935">
      <w:pPr>
        <w:spacing w:after="200" w:line="360" w:lineRule="auto"/>
        <w:jc w:val="both"/>
        <w:rPr>
          <w:b/>
          <w:u w:val="single"/>
        </w:rPr>
      </w:pPr>
    </w:p>
    <w:p w14:paraId="380B00D2" w14:textId="77777777" w:rsidR="002C5935" w:rsidRDefault="002C5935" w:rsidP="002C5935">
      <w:pPr>
        <w:spacing w:after="200" w:line="360" w:lineRule="auto"/>
        <w:jc w:val="both"/>
        <w:rPr>
          <w:b/>
          <w:u w:val="single"/>
        </w:rPr>
      </w:pPr>
    </w:p>
    <w:p w14:paraId="192B3BA7" w14:textId="77777777" w:rsidR="00B27F06" w:rsidRDefault="00B27F06" w:rsidP="002C5935">
      <w:pPr>
        <w:spacing w:after="200" w:line="360" w:lineRule="auto"/>
        <w:jc w:val="both"/>
      </w:pPr>
      <w:r w:rsidRPr="00414495">
        <w:rPr>
          <w:b/>
          <w:u w:val="single"/>
        </w:rPr>
        <w:t xml:space="preserve">Soru </w:t>
      </w:r>
      <w:r w:rsidR="00727AB4">
        <w:rPr>
          <w:b/>
          <w:u w:val="single"/>
        </w:rPr>
        <w:t>11</w:t>
      </w:r>
    </w:p>
    <w:p w14:paraId="2A9C3476" w14:textId="77777777" w:rsidR="00B27F06" w:rsidRDefault="00727AB4" w:rsidP="002C5935">
      <w:pPr>
        <w:spacing w:after="200" w:line="360" w:lineRule="auto"/>
        <w:jc w:val="both"/>
      </w:pPr>
      <w:r w:rsidRPr="00414495">
        <w:rPr>
          <w:color w:val="000000"/>
        </w:rPr>
        <w:t xml:space="preserve">Sabit </w:t>
      </w:r>
      <w:r>
        <w:rPr>
          <w:color w:val="000000"/>
        </w:rPr>
        <w:t>şebekede çağrı s</w:t>
      </w:r>
      <w:r w:rsidRPr="00414495">
        <w:rPr>
          <w:color w:val="000000"/>
        </w:rPr>
        <w:t>onlandırma</w:t>
      </w:r>
      <w:r w:rsidRPr="00414495">
        <w:t xml:space="preserve"> pazarında etkin rekabetin sağlanması amacıyla </w:t>
      </w:r>
      <w:r>
        <w:t>getirilmesi öngörülen</w:t>
      </w:r>
      <w:r w:rsidRPr="00414495">
        <w:t xml:space="preserve"> yükümlülüklere ilişkin </w:t>
      </w:r>
      <w:r>
        <w:t xml:space="preserve">yapılan </w:t>
      </w:r>
      <w:r w:rsidRPr="000F3A8C">
        <w:rPr>
          <w:noProof/>
        </w:rPr>
        <w:t xml:space="preserve">analiz ve tespitlere </w:t>
      </w:r>
      <w:r w:rsidRPr="00414495">
        <w:t>katılıyor musunuz? Cevabınızı gerekçelendirerek açıklayınız</w:t>
      </w:r>
      <w:r>
        <w:t>.</w:t>
      </w:r>
    </w:p>
    <w:p w14:paraId="45954E96" w14:textId="77777777" w:rsidR="007177AB" w:rsidRDefault="007177AB" w:rsidP="00B81375">
      <w:pPr>
        <w:spacing w:line="360" w:lineRule="auto"/>
        <w:jc w:val="both"/>
      </w:pPr>
    </w:p>
    <w:p w14:paraId="0BF4A16B" w14:textId="77777777" w:rsidR="007177AB" w:rsidRDefault="007177AB" w:rsidP="00B81375">
      <w:pPr>
        <w:spacing w:line="360" w:lineRule="auto"/>
        <w:jc w:val="both"/>
        <w:sectPr w:rsidR="007177AB" w:rsidSect="008D62CE">
          <w:pgSz w:w="11906" w:h="16838" w:code="9"/>
          <w:pgMar w:top="1418" w:right="1418" w:bottom="1418" w:left="1701" w:header="708" w:footer="708" w:gutter="0"/>
          <w:cols w:space="708"/>
          <w:docGrid w:linePitch="360"/>
        </w:sectPr>
      </w:pPr>
    </w:p>
    <w:p w14:paraId="42E13FF1" w14:textId="77777777" w:rsidR="007177AB" w:rsidRPr="00F42920" w:rsidRDefault="007177AB" w:rsidP="00B81375">
      <w:pPr>
        <w:spacing w:line="360" w:lineRule="auto"/>
        <w:jc w:val="both"/>
      </w:pPr>
    </w:p>
    <w:p w14:paraId="565ED19F" w14:textId="77777777" w:rsidR="007177AB" w:rsidRPr="000F3A8C" w:rsidRDefault="007177AB" w:rsidP="007177AB">
      <w:pPr>
        <w:spacing w:line="320" w:lineRule="exact"/>
        <w:jc w:val="both"/>
        <w:rPr>
          <w:b/>
          <w:noProof/>
        </w:rPr>
      </w:pPr>
      <w:r w:rsidRPr="000F3A8C">
        <w:rPr>
          <w:b/>
          <w:noProof/>
        </w:rPr>
        <w:t>İletişim Bilgileri</w:t>
      </w:r>
    </w:p>
    <w:p w14:paraId="0E9CAF22" w14:textId="77777777" w:rsidR="0053575F" w:rsidRPr="00414495" w:rsidRDefault="0053575F" w:rsidP="0053575F">
      <w:pPr>
        <w:spacing w:line="320" w:lineRule="exact"/>
        <w:outlineLvl w:val="0"/>
        <w:rPr>
          <w:b/>
          <w:noProof/>
        </w:rPr>
      </w:pPr>
    </w:p>
    <w:p w14:paraId="2BF7742F" w14:textId="77777777" w:rsidR="0053575F" w:rsidRPr="00414495" w:rsidRDefault="00E50E1A" w:rsidP="007177AB">
      <w:pPr>
        <w:ind w:left="-142"/>
        <w:rPr>
          <w:b/>
          <w:noProof/>
        </w:rPr>
      </w:pPr>
      <w:r>
        <w:rPr>
          <w:b/>
          <w:noProof/>
        </w:rPr>
        <mc:AlternateContent>
          <mc:Choice Requires="wpg">
            <w:drawing>
              <wp:anchor distT="0" distB="0" distL="114300" distR="114300" simplePos="0" relativeHeight="251667456" behindDoc="0" locked="0" layoutInCell="1" allowOverlap="1" wp14:anchorId="4ED03DED" wp14:editId="25E494BA">
                <wp:simplePos x="0" y="0"/>
                <wp:positionH relativeFrom="margin">
                  <wp:align>left</wp:align>
                </wp:positionH>
                <wp:positionV relativeFrom="paragraph">
                  <wp:posOffset>17539</wp:posOffset>
                </wp:positionV>
                <wp:extent cx="5670250" cy="45719"/>
                <wp:effectExtent l="0" t="0" r="45085" b="50165"/>
                <wp:wrapNone/>
                <wp:docPr id="5"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250" cy="45719"/>
                          <a:chOff x="1701" y="13193"/>
                          <a:chExt cx="8685" cy="2"/>
                        </a:xfrm>
                      </wpg:grpSpPr>
                      <wps:wsp>
                        <wps:cNvPr id="6" name="Line 3"/>
                        <wps:cNvCnPr>
                          <a:cxnSpLocks noChangeShapeType="1"/>
                        </wps:cNvCnPr>
                        <wps:spPr bwMode="auto">
                          <a:xfrm>
                            <a:off x="1701" y="13195"/>
                            <a:ext cx="4320" cy="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6066" y="13193"/>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EF2ABD" id="Grup 7" o:spid="_x0000_s1026" style="position:absolute;margin-left:0;margin-top:1.4pt;width:446.5pt;height:3.6pt;z-index:251667456;mso-position-horizontal:left;mso-position-horizontal-relative:margin" coordorigin="1701,13193" coordsize="8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">
                <v:line id="Line 3" o:spid="_x0000_s1027" style="position:absolute;visibility:visible;mso-wrap-style:square" from="1701,13195" to="6021,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">
                  <v:stroke endarrow="oval"/>
                </v:line>
                <v:line id="Line 4" o:spid="_x0000_s1028" style="position:absolute;visibility:visible;mso-wrap-style:square" from="6066,13193" to="10386,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x="margin"/>
              </v:group>
            </w:pict>
          </mc:Fallback>
        </mc:AlternateContent>
      </w:r>
    </w:p>
    <w:p w14:paraId="4F30F7D4" w14:textId="77777777" w:rsidR="0053575F" w:rsidRPr="00414495" w:rsidRDefault="0053575F" w:rsidP="0053575F">
      <w:pPr>
        <w:rPr>
          <w:b/>
          <w:noProof/>
        </w:rPr>
      </w:pPr>
    </w:p>
    <w:p w14:paraId="24A0682B" w14:textId="77777777" w:rsidR="007177AB" w:rsidRDefault="007177AB" w:rsidP="007177AB">
      <w:pPr>
        <w:spacing w:line="360" w:lineRule="auto"/>
        <w:jc w:val="both"/>
        <w:rPr>
          <w:shd w:val="clear" w:color="auto" w:fill="FFFFFF"/>
        </w:rPr>
      </w:pPr>
      <w:r w:rsidRPr="00AE5952">
        <w:rPr>
          <w:noProof/>
        </w:rPr>
        <w:t>Adres</w:t>
      </w:r>
      <w:r w:rsidRPr="00AE5952">
        <w:rPr>
          <w:noProof/>
        </w:rPr>
        <w:tab/>
      </w:r>
      <w:r w:rsidRPr="00AE5952">
        <w:rPr>
          <w:noProof/>
        </w:rPr>
        <w:tab/>
      </w:r>
      <w:r w:rsidRPr="007116F4">
        <w:rPr>
          <w:noProof/>
        </w:rPr>
        <w:t xml:space="preserve">: </w:t>
      </w:r>
      <w:r w:rsidRPr="00E75A33">
        <w:rPr>
          <w:shd w:val="clear" w:color="auto" w:fill="FFFFFF"/>
        </w:rPr>
        <w:t xml:space="preserve">Bilgi Teknolojileri ve İletişim Kurumu Eskişehir Yolu 10.Km No: 276 </w:t>
      </w:r>
    </w:p>
    <w:p w14:paraId="38C8FF88" w14:textId="77777777" w:rsidR="007177AB" w:rsidRPr="00E75A33" w:rsidRDefault="007177AB" w:rsidP="007177AB">
      <w:pPr>
        <w:spacing w:line="360" w:lineRule="auto"/>
        <w:ind w:left="708" w:firstLine="708"/>
        <w:jc w:val="both"/>
        <w:rPr>
          <w:shd w:val="clear" w:color="auto" w:fill="FFFFFF"/>
        </w:rPr>
      </w:pPr>
      <w:r>
        <w:rPr>
          <w:shd w:val="clear" w:color="auto" w:fill="FFFFFF"/>
        </w:rPr>
        <w:t xml:space="preserve">  </w:t>
      </w:r>
      <w:r w:rsidRPr="00E75A33">
        <w:rPr>
          <w:shd w:val="clear" w:color="auto" w:fill="FFFFFF"/>
        </w:rPr>
        <w:t>PK: 06530 Çankaya/Ankara</w:t>
      </w:r>
    </w:p>
    <w:p w14:paraId="11FFC9F1" w14:textId="77777777" w:rsidR="007177AB" w:rsidRPr="007116F4" w:rsidRDefault="007177AB" w:rsidP="007177AB">
      <w:pPr>
        <w:spacing w:line="360" w:lineRule="auto"/>
        <w:jc w:val="both"/>
        <w:rPr>
          <w:noProof/>
        </w:rPr>
      </w:pPr>
      <w:r w:rsidRPr="007116F4">
        <w:rPr>
          <w:noProof/>
        </w:rPr>
        <w:t>Tel</w:t>
      </w:r>
      <w:r w:rsidRPr="007116F4">
        <w:rPr>
          <w:noProof/>
        </w:rPr>
        <w:tab/>
      </w:r>
      <w:r w:rsidRPr="007116F4">
        <w:rPr>
          <w:noProof/>
        </w:rPr>
        <w:tab/>
        <w:t xml:space="preserve">: 0 312 294 72 30 </w:t>
      </w:r>
    </w:p>
    <w:p w14:paraId="1CF2EB9C" w14:textId="77777777" w:rsidR="007177AB" w:rsidRPr="007116F4" w:rsidRDefault="007177AB" w:rsidP="007177AB">
      <w:pPr>
        <w:spacing w:line="360" w:lineRule="auto"/>
        <w:jc w:val="both"/>
        <w:rPr>
          <w:noProof/>
        </w:rPr>
      </w:pPr>
      <w:r w:rsidRPr="007116F4">
        <w:rPr>
          <w:noProof/>
        </w:rPr>
        <w:t>Faks</w:t>
      </w:r>
      <w:r w:rsidRPr="007116F4">
        <w:rPr>
          <w:noProof/>
        </w:rPr>
        <w:tab/>
      </w:r>
      <w:r w:rsidRPr="007116F4">
        <w:rPr>
          <w:noProof/>
        </w:rPr>
        <w:tab/>
        <w:t xml:space="preserve">: </w:t>
      </w:r>
      <w:r w:rsidRPr="00E75A33">
        <w:rPr>
          <w:shd w:val="clear" w:color="auto" w:fill="FFFFFF"/>
        </w:rPr>
        <w:t>0 312 294 71 45</w:t>
      </w:r>
    </w:p>
    <w:p w14:paraId="2E4576F8" w14:textId="77777777" w:rsidR="007177AB" w:rsidRPr="000F3A8C" w:rsidRDefault="007177AB" w:rsidP="007177AB">
      <w:pPr>
        <w:rPr>
          <w:noProof/>
        </w:rPr>
      </w:pPr>
      <w:r w:rsidRPr="000F3A8C">
        <w:rPr>
          <w:noProof/>
        </w:rPr>
        <w:t>E- posta</w:t>
      </w:r>
      <w:r w:rsidRPr="000F3A8C">
        <w:rPr>
          <w:noProof/>
        </w:rPr>
        <w:tab/>
        <w:t>:</w:t>
      </w:r>
      <w:r>
        <w:rPr>
          <w:noProof/>
        </w:rPr>
        <w:t xml:space="preserve"> </w:t>
      </w:r>
      <w:hyperlink r:id="rId22" w:history="1">
        <w:r w:rsidRPr="00012338">
          <w:rPr>
            <w:rStyle w:val="Kpr"/>
          </w:rPr>
          <w:t>srdbilgi@btk.gov.tr</w:t>
        </w:r>
      </w:hyperlink>
      <w:r>
        <w:t xml:space="preserve"> </w:t>
      </w:r>
      <w:r>
        <w:rPr>
          <w:noProof/>
        </w:rPr>
        <w:t xml:space="preserve"> </w:t>
      </w:r>
    </w:p>
    <w:p w14:paraId="39F1E3E2" w14:textId="77777777" w:rsidR="0050571D" w:rsidRDefault="0050571D" w:rsidP="007177AB"/>
    <w:sectPr w:rsidR="0050571D" w:rsidSect="008D62CE">
      <w:pgSz w:w="11906" w:h="16838" w:code="9"/>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68E2B" w14:textId="77777777" w:rsidR="003C2996" w:rsidRDefault="003C2996" w:rsidP="0017771C">
      <w:r>
        <w:separator/>
      </w:r>
    </w:p>
  </w:endnote>
  <w:endnote w:type="continuationSeparator" w:id="0">
    <w:p w14:paraId="7CA4AFF1" w14:textId="77777777" w:rsidR="003C2996" w:rsidRDefault="003C2996" w:rsidP="0017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HiddenHorzOCR">
    <w:altName w:val="Yu Gothic UI"/>
    <w:panose1 w:val="00000000000000000000"/>
    <w:charset w:val="80"/>
    <w:family w:val="auto"/>
    <w:notTrueType/>
    <w:pitch w:val="default"/>
    <w:sig w:usb0="00000001" w:usb1="08070000" w:usb2="00000010" w:usb3="00000000" w:csb0="00020000"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Open Sans">
    <w:altName w:val="Tahoma"/>
    <w:charset w:val="A2"/>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BFEB" w14:textId="77777777" w:rsidR="004A0984" w:rsidRDefault="004A0984" w:rsidP="008D62C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278213"/>
      <w:docPartObj>
        <w:docPartGallery w:val="Page Numbers (Bottom of Page)"/>
        <w:docPartUnique/>
      </w:docPartObj>
    </w:sdtPr>
    <w:sdtEndPr/>
    <w:sdtContent>
      <w:p w14:paraId="368E2230" w14:textId="3A60CA11" w:rsidR="004A0984" w:rsidRDefault="004A0984">
        <w:pPr>
          <w:pStyle w:val="AltBilgi"/>
          <w:jc w:val="right"/>
        </w:pPr>
        <w:r>
          <w:fldChar w:fldCharType="begin"/>
        </w:r>
        <w:r>
          <w:instrText>PAGE   \* MERGEFORMAT</w:instrText>
        </w:r>
        <w:r>
          <w:fldChar w:fldCharType="separate"/>
        </w:r>
        <w:r w:rsidR="007C0621">
          <w:rPr>
            <w:noProof/>
          </w:rPr>
          <w:t>iii</w:t>
        </w:r>
        <w:r>
          <w:fldChar w:fldCharType="end"/>
        </w:r>
      </w:p>
    </w:sdtContent>
  </w:sdt>
  <w:p w14:paraId="05C26581" w14:textId="77777777" w:rsidR="004A0984" w:rsidRPr="00172413" w:rsidRDefault="004A0984" w:rsidP="008D62CE">
    <w:pPr>
      <w:pStyle w:val="AltBilgi"/>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DCA4" w14:textId="77777777" w:rsidR="004A0984" w:rsidRPr="0051043C" w:rsidRDefault="004A0984" w:rsidP="008D62CE">
    <w:pPr>
      <w:pStyle w:val="AltBilgi"/>
      <w:framePr w:wrap="around" w:vAnchor="text" w:hAnchor="margin" w:xAlign="right" w:y="1"/>
      <w:rPr>
        <w:rStyle w:val="SayfaNumaras"/>
      </w:rPr>
    </w:pPr>
    <w:r w:rsidRPr="0051043C">
      <w:rPr>
        <w:rStyle w:val="SayfaNumaras"/>
      </w:rPr>
      <w:fldChar w:fldCharType="begin"/>
    </w:r>
    <w:r w:rsidRPr="0051043C">
      <w:rPr>
        <w:rStyle w:val="SayfaNumaras"/>
      </w:rPr>
      <w:instrText xml:space="preserve">PAGE  </w:instrText>
    </w:r>
    <w:r w:rsidRPr="0051043C">
      <w:rPr>
        <w:rStyle w:val="SayfaNumaras"/>
      </w:rPr>
      <w:fldChar w:fldCharType="separate"/>
    </w:r>
    <w:r>
      <w:rPr>
        <w:rStyle w:val="SayfaNumaras"/>
        <w:noProof/>
      </w:rPr>
      <w:t>20</w:t>
    </w:r>
    <w:r w:rsidRPr="0051043C">
      <w:rPr>
        <w:rStyle w:val="SayfaNumaras"/>
      </w:rPr>
      <w:fldChar w:fldCharType="end"/>
    </w:r>
  </w:p>
  <w:p w14:paraId="33D26C00" w14:textId="77777777" w:rsidR="004A0984" w:rsidRDefault="004A0984" w:rsidP="008D62CE">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978457"/>
      <w:docPartObj>
        <w:docPartGallery w:val="Page Numbers (Bottom of Page)"/>
        <w:docPartUnique/>
      </w:docPartObj>
    </w:sdtPr>
    <w:sdtEndPr/>
    <w:sdtContent>
      <w:p w14:paraId="740C55C4" w14:textId="459C8101" w:rsidR="004A0984" w:rsidRDefault="004A0984">
        <w:pPr>
          <w:pStyle w:val="AltBilgi"/>
          <w:jc w:val="center"/>
        </w:pPr>
        <w:r>
          <w:fldChar w:fldCharType="begin"/>
        </w:r>
        <w:r>
          <w:instrText>PAGE   \* MERGEFORMAT</w:instrText>
        </w:r>
        <w:r>
          <w:fldChar w:fldCharType="separate"/>
        </w:r>
        <w:r w:rsidR="007C0621">
          <w:rPr>
            <w:noProof/>
          </w:rPr>
          <w:t>3</w:t>
        </w:r>
        <w:r>
          <w:fldChar w:fldCharType="end"/>
        </w:r>
      </w:p>
    </w:sdtContent>
  </w:sdt>
  <w:p w14:paraId="184344FB" w14:textId="77777777" w:rsidR="004A0984" w:rsidRPr="00172413" w:rsidRDefault="004A0984" w:rsidP="008D62CE">
    <w:pPr>
      <w:pStyle w:val="AltBilgi"/>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7A0A0" w14:textId="77777777" w:rsidR="003C2996" w:rsidRDefault="003C2996" w:rsidP="0017771C">
      <w:r>
        <w:separator/>
      </w:r>
    </w:p>
  </w:footnote>
  <w:footnote w:type="continuationSeparator" w:id="0">
    <w:p w14:paraId="707CE259" w14:textId="77777777" w:rsidR="003C2996" w:rsidRDefault="003C2996" w:rsidP="0017771C">
      <w:r>
        <w:continuationSeparator/>
      </w:r>
    </w:p>
  </w:footnote>
  <w:footnote w:id="1">
    <w:p w14:paraId="18B5DA01" w14:textId="77777777" w:rsidR="004A0984" w:rsidRDefault="004A0984" w:rsidP="0035528E">
      <w:pPr>
        <w:pStyle w:val="DipnotMetni"/>
      </w:pPr>
      <w:r>
        <w:rPr>
          <w:rStyle w:val="DipnotBavurusu"/>
        </w:rPr>
        <w:footnoteRef/>
      </w:r>
      <w:r>
        <w:t xml:space="preserve"> Calling party pays (CPP).</w:t>
      </w:r>
    </w:p>
  </w:footnote>
  <w:footnote w:id="2">
    <w:p w14:paraId="13790D1E" w14:textId="77777777" w:rsidR="004A0984" w:rsidRDefault="004A0984">
      <w:pPr>
        <w:autoSpaceDE w:val="0"/>
        <w:autoSpaceDN w:val="0"/>
        <w:adjustRightInd w:val="0"/>
        <w:jc w:val="both"/>
        <w:rPr>
          <w:sz w:val="20"/>
          <w:szCs w:val="20"/>
        </w:rPr>
      </w:pPr>
      <w:r w:rsidRPr="00CF0E85">
        <w:rPr>
          <w:rStyle w:val="DipnotBavurusu"/>
          <w:sz w:val="20"/>
          <w:szCs w:val="20"/>
        </w:rPr>
        <w:footnoteRef/>
      </w:r>
      <w:r w:rsidRPr="00CF0E85">
        <w:rPr>
          <w:sz w:val="20"/>
          <w:szCs w:val="20"/>
        </w:rPr>
        <w:t xml:space="preserve"> İngilizce karşılığı </w:t>
      </w:r>
      <w:r w:rsidRPr="00CF0E85">
        <w:rPr>
          <w:i/>
          <w:sz w:val="20"/>
          <w:szCs w:val="20"/>
        </w:rPr>
        <w:t>“Small but Significant and Non-transitory Increase in Price (SSNIP)”</w:t>
      </w:r>
      <w:r w:rsidRPr="00CF0E85">
        <w:rPr>
          <w:sz w:val="20"/>
          <w:szCs w:val="20"/>
        </w:rPr>
        <w:t xml:space="preserve"> olan varsayımsal tekel testi kapsamında genellikle yüzde beş ile on arasındaki fiyat artışları ifade edilmektedir.</w:t>
      </w:r>
    </w:p>
  </w:footnote>
  <w:footnote w:id="3">
    <w:p w14:paraId="25F8E695" w14:textId="77777777" w:rsidR="004A0984" w:rsidRDefault="004A0984" w:rsidP="000B1080">
      <w:pPr>
        <w:pStyle w:val="DipnotMetni"/>
      </w:pPr>
      <w:r>
        <w:rPr>
          <w:rStyle w:val="DipnotBavurusu"/>
        </w:rPr>
        <w:footnoteRef/>
      </w:r>
      <w:r>
        <w:t xml:space="preserve"> Horizontal Merger Guidelines, Ağustos 2010, U.S. Department of Justice and the Federal Trade Commission.</w:t>
      </w:r>
    </w:p>
  </w:footnote>
  <w:footnote w:id="4">
    <w:p w14:paraId="58B29BD3" w14:textId="77777777" w:rsidR="004A0984" w:rsidRPr="00E26E9F" w:rsidRDefault="004A0984" w:rsidP="007579D4">
      <w:pPr>
        <w:pStyle w:val="DipnotMetni"/>
        <w:jc w:val="both"/>
      </w:pPr>
      <w:r w:rsidRPr="00E26E9F">
        <w:rPr>
          <w:rStyle w:val="DipnotBavurusu"/>
        </w:rPr>
        <w:footnoteRef/>
      </w:r>
      <w:r w:rsidRPr="00E26E9F">
        <w:t xml:space="preserve"> </w:t>
      </w:r>
      <w:r>
        <w:t>Kullanım hakkı verilmesi yoluyla yapılan yetkilendirmeler kapsamında elektronik haberleşme hizmeti sunmak isteyen işletmecilere Kurumumuz tarafından numara ve frekans gibi kıt kaynak tahsisi yapılmaktadır.</w:t>
      </w:r>
    </w:p>
  </w:footnote>
  <w:footnote w:id="5">
    <w:p w14:paraId="5710C23F" w14:textId="77777777" w:rsidR="004A0984" w:rsidRDefault="004A0984" w:rsidP="0092524D">
      <w:pPr>
        <w:pStyle w:val="DipnotMetni"/>
        <w:jc w:val="both"/>
      </w:pPr>
      <w:r>
        <w:rPr>
          <w:rStyle w:val="DipnotBavurusu"/>
        </w:rPr>
        <w:footnoteRef/>
      </w:r>
      <w:r>
        <w:t xml:space="preserve"> Detecon Consulting, Technical Assistance for Achieving the Information Society and Stimulating High-Speed Broadband Services to the Benefit of Consumers ALTUN/ICTA/TR2011/0740.26-2/SER/001 - Regulatory Workshop, 30.11-2016 - 06.12.2016.</w:t>
      </w:r>
    </w:p>
    <w:p w14:paraId="38F8C780" w14:textId="77777777" w:rsidR="004A0984" w:rsidRDefault="004A0984">
      <w:pPr>
        <w:pStyle w:val="DipnotMetni"/>
      </w:pPr>
      <w:r>
        <w:t>OFCOM Next Generation Networks: Further Consultation, 30 June 2005.</w:t>
      </w:r>
    </w:p>
  </w:footnote>
  <w:footnote w:id="6">
    <w:p w14:paraId="3B0A4075" w14:textId="20E43DD1" w:rsidR="004A0984" w:rsidRDefault="004A0984" w:rsidP="00552D0A">
      <w:pPr>
        <w:pStyle w:val="DipnotMetni"/>
        <w:jc w:val="both"/>
      </w:pPr>
      <w:r>
        <w:rPr>
          <w:rStyle w:val="DipnotBavurusu"/>
        </w:rPr>
        <w:footnoteRef/>
      </w:r>
      <w:r>
        <w:t xml:space="preserve"> Yönetilemeyen VoIP hizmetleri, şebekeler üstü</w:t>
      </w:r>
      <w:r w:rsidRPr="00704583">
        <w:t xml:space="preserve"> </w:t>
      </w:r>
      <w:r>
        <w:t xml:space="preserve">hizmetler (OTT) şeklinde sunulan ancak temel olarak aynı uygulamayı kullananlar arasında arama yapma ya da çağrı alma amacıyla kullanılmaları nedeniyle fonksiyonellik açısından geleneksel sabit ses aramalarına tam ikame olmayan hizmetlerdir. </w:t>
      </w:r>
    </w:p>
  </w:footnote>
  <w:footnote w:id="7">
    <w:p w14:paraId="1357A2DF" w14:textId="77777777" w:rsidR="004A0984" w:rsidRPr="00A9083C" w:rsidRDefault="004A0984" w:rsidP="00C864F0">
      <w:pPr>
        <w:pStyle w:val="DipnotMetni"/>
        <w:tabs>
          <w:tab w:val="left" w:pos="142"/>
          <w:tab w:val="left" w:pos="284"/>
        </w:tabs>
      </w:pPr>
      <w:r w:rsidRPr="00A9083C">
        <w:rPr>
          <w:rStyle w:val="DipnotBavurusu"/>
        </w:rPr>
        <w:footnoteRef/>
      </w:r>
      <w:r w:rsidRPr="00A9083C">
        <w:t xml:space="preserve"> </w:t>
      </w:r>
      <w:hyperlink r:id="rId1" w:history="1">
        <w:r w:rsidRPr="0092524D">
          <w:rPr>
            <w:rStyle w:val="Kpr"/>
            <w:u w:val="none"/>
          </w:rPr>
          <w:t>https://ec.europa.eu/digital-single-market/en/news/explanatory-note-accompanying-commission-recommendation-relevant-product-and-service-markets</w:t>
        </w:r>
      </w:hyperlink>
      <w:r w:rsidRPr="0092524D">
        <w:t xml:space="preserve"> </w:t>
      </w:r>
    </w:p>
  </w:footnote>
  <w:footnote w:id="8">
    <w:p w14:paraId="240FFABD" w14:textId="77777777" w:rsidR="004A0984" w:rsidRPr="00CF0E85" w:rsidRDefault="004A0984" w:rsidP="00A11329">
      <w:pPr>
        <w:pStyle w:val="DipnotMetni"/>
        <w:jc w:val="both"/>
      </w:pPr>
      <w:r w:rsidRPr="00CF0E85">
        <w:rPr>
          <w:rStyle w:val="DipnotBavurusu"/>
        </w:rPr>
        <w:footnoteRef/>
      </w:r>
      <w:r w:rsidRPr="00CF0E85">
        <w:t xml:space="preserve"> Tandem</w:t>
      </w:r>
      <w:r>
        <w:t xml:space="preserve"> santralden </w:t>
      </w:r>
      <w:r w:rsidRPr="00CF0E85">
        <w:t>tandem</w:t>
      </w:r>
      <w:r>
        <w:t xml:space="preserve"> santral</w:t>
      </w:r>
      <w:r w:rsidRPr="00CF0E85">
        <w:t>e taşıma ve şehir içinden tandem</w:t>
      </w:r>
      <w:r>
        <w:t xml:space="preserve"> santrale</w:t>
      </w:r>
      <w:r w:rsidRPr="00CF0E85">
        <w:t xml:space="preserve"> taşıma hizmetini içermektedir. Tandem santraller kullanıcıların bağlı olduğu lokal santrallerdeki trafiği toplamak amacıyla kurulan üst seviye santrallerdir.</w:t>
      </w:r>
    </w:p>
  </w:footnote>
  <w:footnote w:id="9">
    <w:p w14:paraId="1412E135" w14:textId="77777777" w:rsidR="004A0984" w:rsidRDefault="004A0984">
      <w:pPr>
        <w:pStyle w:val="DipnotMetni"/>
      </w:pPr>
      <w:r>
        <w:rPr>
          <w:rStyle w:val="DipnotBavurusu"/>
        </w:rPr>
        <w:footnoteRef/>
      </w:r>
      <w:r>
        <w:t xml:space="preserve"> Sabit trafik hacmi, Türk Telekom ile STH işletmecileri tarafından yaratılan trafikten oluşmaktadır. </w:t>
      </w:r>
    </w:p>
  </w:footnote>
  <w:footnote w:id="10">
    <w:p w14:paraId="335658BD" w14:textId="77777777" w:rsidR="004A0984" w:rsidRDefault="004A0984">
      <w:pPr>
        <w:pStyle w:val="DipnotMetni"/>
      </w:pPr>
      <w:r>
        <w:rPr>
          <w:rStyle w:val="DipnotBavurusu"/>
        </w:rPr>
        <w:footnoteRef/>
      </w:r>
      <w:r>
        <w:t xml:space="preserve"> Sabit abone sayısı, Türk Telekom ile STH işletmecilerinin abone sayılarının toplamından oluşmaktadır.</w:t>
      </w:r>
    </w:p>
  </w:footnote>
  <w:footnote w:id="11">
    <w:p w14:paraId="12972421" w14:textId="77777777" w:rsidR="004A0984" w:rsidRDefault="004A0984" w:rsidP="00AF3C92">
      <w:pPr>
        <w:pStyle w:val="DipnotMetni"/>
        <w:jc w:val="both"/>
      </w:pPr>
      <w:r>
        <w:rPr>
          <w:rStyle w:val="DipnotBavurusu"/>
        </w:rPr>
        <w:footnoteRef/>
      </w:r>
      <w:r>
        <w:t xml:space="preserve"> WIK Consult, Future electronic communications product and service markets subject to ex-ante regulation Recommendation on relevant markets, A study prepared for the European Commission DG Communications Networks, Content &amp; Technology, 2018, sf:246-250.</w:t>
      </w:r>
    </w:p>
  </w:footnote>
  <w:footnote w:id="12">
    <w:p w14:paraId="4B51B4D1" w14:textId="77777777" w:rsidR="004A0984" w:rsidRPr="00E75A33" w:rsidRDefault="004A0984" w:rsidP="00BD1AB5">
      <w:pPr>
        <w:pStyle w:val="DipnotMetni"/>
        <w:jc w:val="both"/>
        <w:rPr>
          <w:highlight w:val="yellow"/>
        </w:rPr>
      </w:pPr>
      <w:r w:rsidRPr="009A4657">
        <w:rPr>
          <w:rStyle w:val="DipnotBavurusu"/>
        </w:rPr>
        <w:footnoteRef/>
      </w:r>
      <w:r w:rsidRPr="009A4657">
        <w:t xml:space="preserve"> BEREC tarafından hazırlanan Ocak 2016 tarihli OTT Raporu’nda (BEREC Report on OTT Services) OTT hizmetleri, </w:t>
      </w:r>
      <w:r w:rsidRPr="009A4657">
        <w:rPr>
          <w:i/>
        </w:rPr>
        <w:t>“internet üzerinden son kullanıcılara sağlanan bir içerik, hizmet ya da bir uygulama”</w:t>
      </w:r>
      <w:r w:rsidRPr="009A4657">
        <w:t xml:space="preserve"> olarak tanımlanmaktadır.</w:t>
      </w:r>
    </w:p>
  </w:footnote>
  <w:footnote w:id="13">
    <w:p w14:paraId="1892A3EC" w14:textId="77777777" w:rsidR="004A0984" w:rsidRPr="00970918" w:rsidRDefault="004A0984" w:rsidP="00BD1AB5">
      <w:pPr>
        <w:pStyle w:val="DipnotMetni"/>
        <w:jc w:val="both"/>
      </w:pPr>
      <w:r w:rsidRPr="00970918">
        <w:rPr>
          <w:rStyle w:val="DipnotBavurusu"/>
        </w:rPr>
        <w:footnoteRef/>
      </w:r>
      <w:r w:rsidRPr="00970918">
        <w:t xml:space="preserve"> Söz konusu hususlara, BEREC’in OTT Raporu’nda ifade edildiği üzere, çoğu AB Düzenleyici Kurum tarafından yapılan değerlendirmeler kapsamında yer verilmiştir.  </w:t>
      </w:r>
    </w:p>
  </w:footnote>
  <w:footnote w:id="14">
    <w:p w14:paraId="4CA76116" w14:textId="77777777" w:rsidR="004A0984" w:rsidRDefault="004A0984" w:rsidP="00B81375">
      <w:pPr>
        <w:pStyle w:val="DipnotMetni"/>
        <w:jc w:val="both"/>
      </w:pPr>
      <w:r>
        <w:rPr>
          <w:rStyle w:val="DipnotBavurusu"/>
        </w:rPr>
        <w:footnoteRef/>
      </w:r>
      <w:r>
        <w:t xml:space="preserve"> ERG, 1211/2009/EC sayılı Direktif ile kurulan The Body of European Regulators for Electronic Communications (BEREC)’in kurulması ile ortadan kaldırılmıştır. </w:t>
      </w:r>
    </w:p>
  </w:footnote>
  <w:footnote w:id="15">
    <w:p w14:paraId="4C44665A" w14:textId="4C6090EF" w:rsidR="004A0984" w:rsidRPr="00CF0E85" w:rsidRDefault="004A0984" w:rsidP="00B81375">
      <w:pPr>
        <w:pStyle w:val="DipnotMetni"/>
        <w:jc w:val="both"/>
      </w:pPr>
      <w:r w:rsidRPr="00CF0E85">
        <w:rPr>
          <w:rStyle w:val="DipnotBavurusu"/>
        </w:rPr>
        <w:footnoteRef/>
      </w:r>
      <w:r w:rsidRPr="00CF0E85">
        <w:t xml:space="preserve"> ERG (08) 21, Report on 3 Criteria Test</w:t>
      </w:r>
      <w:r>
        <w:t>.</w:t>
      </w:r>
    </w:p>
  </w:footnote>
  <w:footnote w:id="16">
    <w:p w14:paraId="771770F8" w14:textId="77777777" w:rsidR="004A0984" w:rsidRDefault="004A0984" w:rsidP="005A10EB">
      <w:pPr>
        <w:pStyle w:val="DipnotMetni"/>
      </w:pPr>
      <w:r>
        <w:rPr>
          <w:rStyle w:val="DipnotBavurusu"/>
        </w:rPr>
        <w:footnoteRef/>
      </w:r>
      <w:r>
        <w:t xml:space="preserve"> Söz konusu yükümlülüğe 7.6 no’lu alt başlık kapsamında yer verilmektedir.</w:t>
      </w:r>
    </w:p>
  </w:footnote>
  <w:footnote w:id="17">
    <w:p w14:paraId="5955D7F9" w14:textId="77777777" w:rsidR="004A0984" w:rsidRDefault="004A0984" w:rsidP="005A10EB">
      <w:pPr>
        <w:pStyle w:val="DipnotMetni"/>
      </w:pPr>
      <w:r>
        <w:rPr>
          <w:rStyle w:val="DipnotBavurusu"/>
        </w:rPr>
        <w:footnoteRef/>
      </w:r>
      <w:r>
        <w:t xml:space="preserve"> Söz konusu yükümlülüğe 7.4 no’lu alt başlık kapsamında yer verilmektedir.</w:t>
      </w:r>
    </w:p>
  </w:footnote>
  <w:footnote w:id="18">
    <w:p w14:paraId="4D4B4B4A" w14:textId="77777777" w:rsidR="004A0984" w:rsidRDefault="004A0984" w:rsidP="009767CC">
      <w:pPr>
        <w:pStyle w:val="DipnotMetni"/>
        <w:jc w:val="both"/>
      </w:pPr>
      <w:r>
        <w:rPr>
          <w:rStyle w:val="DipnotBavurusu"/>
        </w:rPr>
        <w:footnoteRef/>
      </w:r>
      <w:r>
        <w:t xml:space="preserve"> Söz konusu madde kapsamında fiziksel ortak yerleşimin dışında diğer ortak yerleşim türleri olan sanal ortak yerleşim, birlikte ortak yerleşim ve uzaktan ortak yerleşime ilişkin tanımlara da yer verilmektedir.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7BA4B" w14:textId="77777777" w:rsidR="004A0984" w:rsidRPr="00FD47F5" w:rsidRDefault="004A0984" w:rsidP="008D62CE">
    <w:pPr>
      <w:pStyle w:val="stBilgi"/>
      <w:pBdr>
        <w:bottom w:val="single" w:sz="4" w:space="1" w:color="auto"/>
      </w:pBdr>
      <w:jc w:val="center"/>
      <w:rPr>
        <w:i/>
        <w:sz w:val="20"/>
        <w:szCs w:val="20"/>
      </w:rPr>
    </w:pPr>
    <w:r w:rsidRPr="005E1640">
      <w:rPr>
        <w:i/>
        <w:sz w:val="20"/>
        <w:szCs w:val="20"/>
      </w:rPr>
      <w:t xml:space="preserve">Bilgi Teknolojileri ve İletişim Kurumu: Kamuoyu </w:t>
    </w:r>
    <w:r w:rsidRPr="00A7007F">
      <w:rPr>
        <w:i/>
        <w:sz w:val="20"/>
        <w:szCs w:val="20"/>
      </w:rPr>
      <w:t>Görüş</w:t>
    </w:r>
    <w:r>
      <w:rPr>
        <w:i/>
        <w:sz w:val="20"/>
        <w:szCs w:val="20"/>
      </w:rPr>
      <w:t>lerini</w:t>
    </w:r>
    <w:r w:rsidRPr="00A7007F">
      <w:rPr>
        <w:i/>
        <w:sz w:val="20"/>
        <w:szCs w:val="20"/>
      </w:rPr>
      <w:t xml:space="preserve"> </w:t>
    </w:r>
    <w:r>
      <w:rPr>
        <w:i/>
        <w:sz w:val="20"/>
        <w:szCs w:val="20"/>
      </w:rPr>
      <w:t>İçeren</w:t>
    </w:r>
    <w:r w:rsidRPr="005E1640">
      <w:rPr>
        <w:i/>
        <w:sz w:val="20"/>
        <w:szCs w:val="20"/>
      </w:rPr>
      <w:t xml:space="preserve"> Doküman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B14C6" w14:textId="77777777" w:rsidR="004A0984" w:rsidRDefault="004A0984">
    <w:pPr>
      <w:pBdr>
        <w:bottom w:val="single" w:sz="4" w:space="1" w:color="auto"/>
      </w:pBdr>
      <w:jc w:val="center"/>
      <w:rPr>
        <w:i/>
        <w:sz w:val="20"/>
        <w:szCs w:val="20"/>
      </w:rPr>
    </w:pPr>
    <w:r w:rsidRPr="005E1640">
      <w:rPr>
        <w:i/>
        <w:sz w:val="20"/>
        <w:szCs w:val="20"/>
      </w:rPr>
      <w:t>Sabit Şebekede Çağrı Sonlandırma Pazarı</w:t>
    </w:r>
    <w:r>
      <w:rPr>
        <w:i/>
        <w:sz w:val="20"/>
        <w:szCs w:val="20"/>
      </w:rPr>
      <w:t xml:space="preserve"> (</w:t>
    </w:r>
    <w:r w:rsidRPr="00E75A33">
      <w:rPr>
        <w:i/>
        <w:sz w:val="20"/>
        <w:szCs w:val="20"/>
      </w:rPr>
      <w:t>Kamuoyu G</w:t>
    </w:r>
    <w:r w:rsidRPr="00BF68FE">
      <w:rPr>
        <w:i/>
        <w:sz w:val="20"/>
        <w:szCs w:val="20"/>
      </w:rPr>
      <w:t>örüşü Alınmasına İlişk</w:t>
    </w:r>
    <w:r w:rsidRPr="00E75A33">
      <w:rPr>
        <w:i/>
        <w:sz w:val="20"/>
        <w:szCs w:val="20"/>
      </w:rPr>
      <w:t>in Doküman</w:t>
    </w:r>
    <w:r>
      <w:rPr>
        <w:i/>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676"/>
    <w:multiLevelType w:val="multilevel"/>
    <w:tmpl w:val="132C01F4"/>
    <w:lvl w:ilvl="0">
      <w:start w:val="1"/>
      <w:numFmt w:val="decimal"/>
      <w:lvlText w:val="%1."/>
      <w:lvlJc w:val="left"/>
      <w:pPr>
        <w:ind w:left="792" w:hanging="360"/>
      </w:pPr>
    </w:lvl>
    <w:lvl w:ilvl="1">
      <w:start w:val="1"/>
      <w:numFmt w:val="decimal"/>
      <w:lvlText w:val="%1.%2."/>
      <w:lvlJc w:val="left"/>
      <w:pPr>
        <w:ind w:left="1224" w:hanging="432"/>
      </w:p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1" w15:restartNumberingAfterBreak="0">
    <w:nsid w:val="01195B90"/>
    <w:multiLevelType w:val="hybridMultilevel"/>
    <w:tmpl w:val="A7EC9E38"/>
    <w:lvl w:ilvl="0" w:tplc="3A8A2E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711B32"/>
    <w:multiLevelType w:val="hybridMultilevel"/>
    <w:tmpl w:val="CDE8C8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417B9C"/>
    <w:multiLevelType w:val="multilevel"/>
    <w:tmpl w:val="51F69B8E"/>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ascii="Times New Roman" w:hAnsi="Times New Roman" w:cs="Times New Roman" w:hint="default"/>
        <w:b/>
        <w:i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C42C04"/>
    <w:multiLevelType w:val="hybridMultilevel"/>
    <w:tmpl w:val="B70AB11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405176"/>
    <w:multiLevelType w:val="hybridMultilevel"/>
    <w:tmpl w:val="B13272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D01BA2"/>
    <w:multiLevelType w:val="hybridMultilevel"/>
    <w:tmpl w:val="85D484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546DF9"/>
    <w:multiLevelType w:val="multilevel"/>
    <w:tmpl w:val="39189A0A"/>
    <w:lvl w:ilvl="0">
      <w:start w:val="1"/>
      <w:numFmt w:val="decimal"/>
      <w:lvlText w:val="%1"/>
      <w:lvlJc w:val="left"/>
      <w:pPr>
        <w:tabs>
          <w:tab w:val="num" w:pos="432"/>
        </w:tabs>
        <w:ind w:left="432" w:hanging="432"/>
      </w:pPr>
      <w:rPr>
        <w:sz w:val="24"/>
        <w:szCs w:val="24"/>
      </w:rPr>
    </w:lvl>
    <w:lvl w:ilvl="1">
      <w:start w:val="1"/>
      <w:numFmt w:val="decimal"/>
      <w:lvlText w:val="%1.%2"/>
      <w:lvlJc w:val="left"/>
      <w:pPr>
        <w:tabs>
          <w:tab w:val="num" w:pos="576"/>
        </w:tabs>
        <w:ind w:left="576" w:hanging="576"/>
      </w:pPr>
      <w:rPr>
        <w:rFonts w:ascii="Times New Roman" w:hAnsi="Times New Roman"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0A23B06"/>
    <w:multiLevelType w:val="hybridMultilevel"/>
    <w:tmpl w:val="2C10E1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A3AAD"/>
    <w:multiLevelType w:val="hybridMultilevel"/>
    <w:tmpl w:val="86E0AF88"/>
    <w:lvl w:ilvl="0" w:tplc="B8A05D54">
      <w:start w:val="1"/>
      <w:numFmt w:val="bullet"/>
      <w:lvlText w:val=""/>
      <w:lvlJc w:val="left"/>
      <w:pPr>
        <w:tabs>
          <w:tab w:val="num" w:pos="720"/>
        </w:tabs>
        <w:ind w:left="720" w:hanging="360"/>
      </w:pPr>
      <w:rPr>
        <w:rFonts w:ascii="Symbol" w:hAnsi="Symbol" w:hint="default"/>
      </w:rPr>
    </w:lvl>
    <w:lvl w:ilvl="1" w:tplc="DCE86C08">
      <w:start w:val="1"/>
      <w:numFmt w:val="bullet"/>
      <w:lvlText w:val="o"/>
      <w:lvlJc w:val="left"/>
      <w:pPr>
        <w:tabs>
          <w:tab w:val="num" w:pos="1440"/>
        </w:tabs>
        <w:ind w:left="1440" w:hanging="360"/>
      </w:pPr>
      <w:rPr>
        <w:rFonts w:ascii="Courier New" w:hAnsi="Courier New" w:cs="Courier New" w:hint="default"/>
      </w:rPr>
    </w:lvl>
    <w:lvl w:ilvl="2" w:tplc="CD360874">
      <w:start w:val="1"/>
      <w:numFmt w:val="bullet"/>
      <w:lvlText w:val=""/>
      <w:lvlJc w:val="left"/>
      <w:pPr>
        <w:tabs>
          <w:tab w:val="num" w:pos="2160"/>
        </w:tabs>
        <w:ind w:left="2160" w:hanging="360"/>
      </w:pPr>
      <w:rPr>
        <w:rFonts w:ascii="Wingdings" w:hAnsi="Wingdings" w:hint="default"/>
      </w:rPr>
    </w:lvl>
    <w:lvl w:ilvl="3" w:tplc="9FDC5112" w:tentative="1">
      <w:start w:val="1"/>
      <w:numFmt w:val="bullet"/>
      <w:lvlText w:val=""/>
      <w:lvlJc w:val="left"/>
      <w:pPr>
        <w:tabs>
          <w:tab w:val="num" w:pos="2880"/>
        </w:tabs>
        <w:ind w:left="2880" w:hanging="360"/>
      </w:pPr>
      <w:rPr>
        <w:rFonts w:ascii="Symbol" w:hAnsi="Symbol" w:hint="default"/>
      </w:rPr>
    </w:lvl>
    <w:lvl w:ilvl="4" w:tplc="706C7526" w:tentative="1">
      <w:start w:val="1"/>
      <w:numFmt w:val="bullet"/>
      <w:lvlText w:val="o"/>
      <w:lvlJc w:val="left"/>
      <w:pPr>
        <w:tabs>
          <w:tab w:val="num" w:pos="3600"/>
        </w:tabs>
        <w:ind w:left="3600" w:hanging="360"/>
      </w:pPr>
      <w:rPr>
        <w:rFonts w:ascii="Courier New" w:hAnsi="Courier New" w:cs="Courier New" w:hint="default"/>
      </w:rPr>
    </w:lvl>
    <w:lvl w:ilvl="5" w:tplc="8EEA5232" w:tentative="1">
      <w:start w:val="1"/>
      <w:numFmt w:val="bullet"/>
      <w:lvlText w:val=""/>
      <w:lvlJc w:val="left"/>
      <w:pPr>
        <w:tabs>
          <w:tab w:val="num" w:pos="4320"/>
        </w:tabs>
        <w:ind w:left="4320" w:hanging="360"/>
      </w:pPr>
      <w:rPr>
        <w:rFonts w:ascii="Wingdings" w:hAnsi="Wingdings" w:hint="default"/>
      </w:rPr>
    </w:lvl>
    <w:lvl w:ilvl="6" w:tplc="A584579E" w:tentative="1">
      <w:start w:val="1"/>
      <w:numFmt w:val="bullet"/>
      <w:lvlText w:val=""/>
      <w:lvlJc w:val="left"/>
      <w:pPr>
        <w:tabs>
          <w:tab w:val="num" w:pos="5040"/>
        </w:tabs>
        <w:ind w:left="5040" w:hanging="360"/>
      </w:pPr>
      <w:rPr>
        <w:rFonts w:ascii="Symbol" w:hAnsi="Symbol" w:hint="default"/>
      </w:rPr>
    </w:lvl>
    <w:lvl w:ilvl="7" w:tplc="D3AA981E" w:tentative="1">
      <w:start w:val="1"/>
      <w:numFmt w:val="bullet"/>
      <w:lvlText w:val="o"/>
      <w:lvlJc w:val="left"/>
      <w:pPr>
        <w:tabs>
          <w:tab w:val="num" w:pos="5760"/>
        </w:tabs>
        <w:ind w:left="5760" w:hanging="360"/>
      </w:pPr>
      <w:rPr>
        <w:rFonts w:ascii="Courier New" w:hAnsi="Courier New" w:cs="Courier New" w:hint="default"/>
      </w:rPr>
    </w:lvl>
    <w:lvl w:ilvl="8" w:tplc="3F12241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43D8F"/>
    <w:multiLevelType w:val="hybridMultilevel"/>
    <w:tmpl w:val="C1544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391B81"/>
    <w:multiLevelType w:val="hybridMultilevel"/>
    <w:tmpl w:val="B10C98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7A3547"/>
    <w:multiLevelType w:val="hybridMultilevel"/>
    <w:tmpl w:val="38FA19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D13FD2"/>
    <w:multiLevelType w:val="hybridMultilevel"/>
    <w:tmpl w:val="A12A334C"/>
    <w:lvl w:ilvl="0" w:tplc="47445348">
      <w:start w:val="1"/>
      <w:numFmt w:val="bullet"/>
      <w:lvlText w:val=""/>
      <w:lvlJc w:val="left"/>
      <w:pPr>
        <w:tabs>
          <w:tab w:val="num" w:pos="720"/>
        </w:tabs>
        <w:ind w:left="720" w:hanging="360"/>
      </w:pPr>
      <w:rPr>
        <w:rFonts w:ascii="Symbol" w:hAnsi="Symbol" w:hint="default"/>
      </w:rPr>
    </w:lvl>
    <w:lvl w:ilvl="1" w:tplc="01DEE3D0">
      <w:start w:val="1"/>
      <w:numFmt w:val="bullet"/>
      <w:lvlText w:val="o"/>
      <w:lvlJc w:val="left"/>
      <w:pPr>
        <w:tabs>
          <w:tab w:val="num" w:pos="1440"/>
        </w:tabs>
        <w:ind w:left="1440" w:hanging="360"/>
      </w:pPr>
      <w:rPr>
        <w:rFonts w:ascii="Courier New" w:hAnsi="Courier New" w:cs="Courier New" w:hint="default"/>
        <w:sz w:val="24"/>
        <w:szCs w:val="24"/>
      </w:rPr>
    </w:lvl>
    <w:lvl w:ilvl="2" w:tplc="7350665C">
      <w:start w:val="1"/>
      <w:numFmt w:val="bullet"/>
      <w:lvlText w:val=""/>
      <w:lvlJc w:val="left"/>
      <w:pPr>
        <w:tabs>
          <w:tab w:val="num" w:pos="2160"/>
        </w:tabs>
        <w:ind w:left="2160" w:hanging="360"/>
      </w:pPr>
      <w:rPr>
        <w:rFonts w:ascii="Wingdings" w:hAnsi="Wingdings" w:hint="default"/>
        <w:sz w:val="24"/>
        <w:szCs w:val="24"/>
      </w:rPr>
    </w:lvl>
    <w:lvl w:ilvl="3" w:tplc="29AC2330">
      <w:start w:val="1"/>
      <w:numFmt w:val="bullet"/>
      <w:lvlText w:val=""/>
      <w:lvlJc w:val="left"/>
      <w:pPr>
        <w:tabs>
          <w:tab w:val="num" w:pos="2880"/>
        </w:tabs>
        <w:ind w:left="2880" w:hanging="360"/>
      </w:pPr>
      <w:rPr>
        <w:rFonts w:ascii="Symbol" w:hAnsi="Symbol" w:hint="default"/>
      </w:rPr>
    </w:lvl>
    <w:lvl w:ilvl="4" w:tplc="54D86BB0" w:tentative="1">
      <w:start w:val="1"/>
      <w:numFmt w:val="bullet"/>
      <w:lvlText w:val="o"/>
      <w:lvlJc w:val="left"/>
      <w:pPr>
        <w:tabs>
          <w:tab w:val="num" w:pos="3600"/>
        </w:tabs>
        <w:ind w:left="3600" w:hanging="360"/>
      </w:pPr>
      <w:rPr>
        <w:rFonts w:ascii="Courier New" w:hAnsi="Courier New" w:cs="Courier New" w:hint="default"/>
      </w:rPr>
    </w:lvl>
    <w:lvl w:ilvl="5" w:tplc="DC925348" w:tentative="1">
      <w:start w:val="1"/>
      <w:numFmt w:val="bullet"/>
      <w:lvlText w:val=""/>
      <w:lvlJc w:val="left"/>
      <w:pPr>
        <w:tabs>
          <w:tab w:val="num" w:pos="4320"/>
        </w:tabs>
        <w:ind w:left="4320" w:hanging="360"/>
      </w:pPr>
      <w:rPr>
        <w:rFonts w:ascii="Wingdings" w:hAnsi="Wingdings" w:hint="default"/>
      </w:rPr>
    </w:lvl>
    <w:lvl w:ilvl="6" w:tplc="5AAA8DB2" w:tentative="1">
      <w:start w:val="1"/>
      <w:numFmt w:val="bullet"/>
      <w:lvlText w:val=""/>
      <w:lvlJc w:val="left"/>
      <w:pPr>
        <w:tabs>
          <w:tab w:val="num" w:pos="5040"/>
        </w:tabs>
        <w:ind w:left="5040" w:hanging="360"/>
      </w:pPr>
      <w:rPr>
        <w:rFonts w:ascii="Symbol" w:hAnsi="Symbol" w:hint="default"/>
      </w:rPr>
    </w:lvl>
    <w:lvl w:ilvl="7" w:tplc="6E6CC07E" w:tentative="1">
      <w:start w:val="1"/>
      <w:numFmt w:val="bullet"/>
      <w:lvlText w:val="o"/>
      <w:lvlJc w:val="left"/>
      <w:pPr>
        <w:tabs>
          <w:tab w:val="num" w:pos="5760"/>
        </w:tabs>
        <w:ind w:left="5760" w:hanging="360"/>
      </w:pPr>
      <w:rPr>
        <w:rFonts w:ascii="Courier New" w:hAnsi="Courier New" w:cs="Courier New" w:hint="default"/>
      </w:rPr>
    </w:lvl>
    <w:lvl w:ilvl="8" w:tplc="4F4EC8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97441"/>
    <w:multiLevelType w:val="multilevel"/>
    <w:tmpl w:val="341ED8E0"/>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720" w:hanging="720"/>
      </w:pPr>
      <w:rPr>
        <w:rFonts w:ascii="Times New Roman" w:hAnsi="Times New Roman" w:cs="Times New Roman" w:hint="default"/>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b/>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B66CEB"/>
    <w:multiLevelType w:val="hybridMultilevel"/>
    <w:tmpl w:val="6892FEA6"/>
    <w:lvl w:ilvl="0" w:tplc="8138AA54">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4D62A5"/>
    <w:multiLevelType w:val="hybridMultilevel"/>
    <w:tmpl w:val="45066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747421"/>
    <w:multiLevelType w:val="hybridMultilevel"/>
    <w:tmpl w:val="32E85C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9D74F1"/>
    <w:multiLevelType w:val="hybridMultilevel"/>
    <w:tmpl w:val="77FED368"/>
    <w:lvl w:ilvl="0" w:tplc="A73E99D8">
      <w:start w:val="1"/>
      <w:numFmt w:val="decimal"/>
      <w:lvlText w:val="%1)"/>
      <w:lvlJc w:val="left"/>
      <w:pPr>
        <w:ind w:left="928"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36E11B0F"/>
    <w:multiLevelType w:val="hybridMultilevel"/>
    <w:tmpl w:val="98DEF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AE7BF7"/>
    <w:multiLevelType w:val="hybridMultilevel"/>
    <w:tmpl w:val="B10C98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F97B88"/>
    <w:multiLevelType w:val="singleLevel"/>
    <w:tmpl w:val="778821E6"/>
    <w:lvl w:ilvl="0">
      <w:start w:val="1"/>
      <w:numFmt w:val="bullet"/>
      <w:pStyle w:val="1Einrckung"/>
      <w:lvlText w:val=""/>
      <w:lvlJc w:val="left"/>
      <w:pPr>
        <w:tabs>
          <w:tab w:val="num" w:pos="360"/>
        </w:tabs>
        <w:ind w:left="360" w:hanging="360"/>
      </w:pPr>
      <w:rPr>
        <w:rFonts w:ascii="Wingdings" w:hAnsi="Wingdings" w:hint="default"/>
      </w:rPr>
    </w:lvl>
  </w:abstractNum>
  <w:abstractNum w:abstractNumId="22" w15:restartNumberingAfterBreak="0">
    <w:nsid w:val="47DD2F31"/>
    <w:multiLevelType w:val="hybridMultilevel"/>
    <w:tmpl w:val="36B2DD0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629E9"/>
    <w:multiLevelType w:val="hybridMultilevel"/>
    <w:tmpl w:val="3AB6C6EE"/>
    <w:lvl w:ilvl="0" w:tplc="7A360F3C">
      <w:numFmt w:val="bullet"/>
      <w:lvlText w:val="-"/>
      <w:lvlJc w:val="left"/>
      <w:pPr>
        <w:ind w:left="1068" w:hanging="360"/>
      </w:pPr>
      <w:rPr>
        <w:rFonts w:ascii="Times New Roman" w:eastAsia="Batang"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4D4C2700"/>
    <w:multiLevelType w:val="hybridMultilevel"/>
    <w:tmpl w:val="E6BA33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706582"/>
    <w:multiLevelType w:val="hybridMultilevel"/>
    <w:tmpl w:val="5DB2E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3192B74"/>
    <w:multiLevelType w:val="hybridMultilevel"/>
    <w:tmpl w:val="D4A44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4B03132"/>
    <w:multiLevelType w:val="multilevel"/>
    <w:tmpl w:val="376A3B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7D726E2"/>
    <w:multiLevelType w:val="hybridMultilevel"/>
    <w:tmpl w:val="83D0405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8393D0D"/>
    <w:multiLevelType w:val="hybridMultilevel"/>
    <w:tmpl w:val="74D21A3A"/>
    <w:lvl w:ilvl="0" w:tplc="5A8AF184">
      <w:start w:val="1"/>
      <w:numFmt w:val="bullet"/>
      <w:pStyle w:val="bodybullet"/>
      <w:lvlText w:val="•"/>
      <w:lvlJc w:val="left"/>
      <w:pPr>
        <w:tabs>
          <w:tab w:val="num" w:pos="432"/>
        </w:tabs>
        <w:ind w:left="432" w:hanging="288"/>
      </w:pPr>
      <w:rPr>
        <w:rFonts w:ascii="Tahoma" w:hAnsi="Tahoma" w:hint="default"/>
        <w:color w:val="auto"/>
        <w:sz w:val="24"/>
        <w:szCs w:val="24"/>
      </w:rPr>
    </w:lvl>
    <w:lvl w:ilvl="1" w:tplc="0D6A2052">
      <w:start w:val="1"/>
      <w:numFmt w:val="bullet"/>
      <w:lvlText w:val="o"/>
      <w:lvlJc w:val="left"/>
      <w:pPr>
        <w:tabs>
          <w:tab w:val="num" w:pos="1440"/>
        </w:tabs>
        <w:ind w:left="1440" w:hanging="360"/>
      </w:pPr>
      <w:rPr>
        <w:rFonts w:ascii="Courier New" w:hAnsi="Courier New" w:cs="Courier New" w:hint="default"/>
      </w:rPr>
    </w:lvl>
    <w:lvl w:ilvl="2" w:tplc="63C04DA4" w:tentative="1">
      <w:start w:val="1"/>
      <w:numFmt w:val="bullet"/>
      <w:lvlText w:val=""/>
      <w:lvlJc w:val="left"/>
      <w:pPr>
        <w:tabs>
          <w:tab w:val="num" w:pos="2160"/>
        </w:tabs>
        <w:ind w:left="2160" w:hanging="360"/>
      </w:pPr>
      <w:rPr>
        <w:rFonts w:ascii="Wingdings" w:hAnsi="Wingdings" w:hint="default"/>
      </w:rPr>
    </w:lvl>
    <w:lvl w:ilvl="3" w:tplc="F8628CA2" w:tentative="1">
      <w:start w:val="1"/>
      <w:numFmt w:val="bullet"/>
      <w:lvlText w:val=""/>
      <w:lvlJc w:val="left"/>
      <w:pPr>
        <w:tabs>
          <w:tab w:val="num" w:pos="2880"/>
        </w:tabs>
        <w:ind w:left="2880" w:hanging="360"/>
      </w:pPr>
      <w:rPr>
        <w:rFonts w:ascii="Symbol" w:hAnsi="Symbol" w:hint="default"/>
      </w:rPr>
    </w:lvl>
    <w:lvl w:ilvl="4" w:tplc="94D8B334" w:tentative="1">
      <w:start w:val="1"/>
      <w:numFmt w:val="bullet"/>
      <w:lvlText w:val="o"/>
      <w:lvlJc w:val="left"/>
      <w:pPr>
        <w:tabs>
          <w:tab w:val="num" w:pos="3600"/>
        </w:tabs>
        <w:ind w:left="3600" w:hanging="360"/>
      </w:pPr>
      <w:rPr>
        <w:rFonts w:ascii="Courier New" w:hAnsi="Courier New" w:cs="Courier New" w:hint="default"/>
      </w:rPr>
    </w:lvl>
    <w:lvl w:ilvl="5" w:tplc="8244D7B2" w:tentative="1">
      <w:start w:val="1"/>
      <w:numFmt w:val="bullet"/>
      <w:lvlText w:val=""/>
      <w:lvlJc w:val="left"/>
      <w:pPr>
        <w:tabs>
          <w:tab w:val="num" w:pos="4320"/>
        </w:tabs>
        <w:ind w:left="4320" w:hanging="360"/>
      </w:pPr>
      <w:rPr>
        <w:rFonts w:ascii="Wingdings" w:hAnsi="Wingdings" w:hint="default"/>
      </w:rPr>
    </w:lvl>
    <w:lvl w:ilvl="6" w:tplc="5042669C" w:tentative="1">
      <w:start w:val="1"/>
      <w:numFmt w:val="bullet"/>
      <w:lvlText w:val=""/>
      <w:lvlJc w:val="left"/>
      <w:pPr>
        <w:tabs>
          <w:tab w:val="num" w:pos="5040"/>
        </w:tabs>
        <w:ind w:left="5040" w:hanging="360"/>
      </w:pPr>
      <w:rPr>
        <w:rFonts w:ascii="Symbol" w:hAnsi="Symbol" w:hint="default"/>
      </w:rPr>
    </w:lvl>
    <w:lvl w:ilvl="7" w:tplc="C896BBF8" w:tentative="1">
      <w:start w:val="1"/>
      <w:numFmt w:val="bullet"/>
      <w:lvlText w:val="o"/>
      <w:lvlJc w:val="left"/>
      <w:pPr>
        <w:tabs>
          <w:tab w:val="num" w:pos="5760"/>
        </w:tabs>
        <w:ind w:left="5760" w:hanging="360"/>
      </w:pPr>
      <w:rPr>
        <w:rFonts w:ascii="Courier New" w:hAnsi="Courier New" w:cs="Courier New" w:hint="default"/>
      </w:rPr>
    </w:lvl>
    <w:lvl w:ilvl="8" w:tplc="C5503A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339A8"/>
    <w:multiLevelType w:val="multilevel"/>
    <w:tmpl w:val="43EE62D0"/>
    <w:lvl w:ilvl="0">
      <w:start w:val="1"/>
      <w:numFmt w:val="decimal"/>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ascii="Times New Roman" w:hAnsi="Times New Roman" w:cs="Times New Roman" w:hint="default"/>
        <w:b/>
        <w:i w:val="0"/>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E48326D"/>
    <w:multiLevelType w:val="hybridMultilevel"/>
    <w:tmpl w:val="8E781D26"/>
    <w:lvl w:ilvl="0" w:tplc="484AB206">
      <w:start w:val="1"/>
      <w:numFmt w:val="bullet"/>
      <w:lvlText w:val=""/>
      <w:lvlJc w:val="left"/>
      <w:pPr>
        <w:ind w:left="720" w:hanging="360"/>
      </w:pPr>
      <w:rPr>
        <w:rFonts w:ascii="Symbol" w:hAnsi="Symbol" w:hint="default"/>
      </w:rPr>
    </w:lvl>
    <w:lvl w:ilvl="1" w:tplc="10B424E0" w:tentative="1">
      <w:start w:val="1"/>
      <w:numFmt w:val="bullet"/>
      <w:lvlText w:val="o"/>
      <w:lvlJc w:val="left"/>
      <w:pPr>
        <w:ind w:left="1440" w:hanging="360"/>
      </w:pPr>
      <w:rPr>
        <w:rFonts w:ascii="Courier New" w:hAnsi="Courier New" w:cs="Courier New" w:hint="default"/>
      </w:rPr>
    </w:lvl>
    <w:lvl w:ilvl="2" w:tplc="F3ACC488" w:tentative="1">
      <w:start w:val="1"/>
      <w:numFmt w:val="bullet"/>
      <w:lvlText w:val=""/>
      <w:lvlJc w:val="left"/>
      <w:pPr>
        <w:ind w:left="2160" w:hanging="360"/>
      </w:pPr>
      <w:rPr>
        <w:rFonts w:ascii="Wingdings" w:hAnsi="Wingdings" w:hint="default"/>
      </w:rPr>
    </w:lvl>
    <w:lvl w:ilvl="3" w:tplc="392E1082" w:tentative="1">
      <w:start w:val="1"/>
      <w:numFmt w:val="bullet"/>
      <w:lvlText w:val=""/>
      <w:lvlJc w:val="left"/>
      <w:pPr>
        <w:ind w:left="2880" w:hanging="360"/>
      </w:pPr>
      <w:rPr>
        <w:rFonts w:ascii="Symbol" w:hAnsi="Symbol" w:hint="default"/>
      </w:rPr>
    </w:lvl>
    <w:lvl w:ilvl="4" w:tplc="9EE0957E" w:tentative="1">
      <w:start w:val="1"/>
      <w:numFmt w:val="bullet"/>
      <w:lvlText w:val="o"/>
      <w:lvlJc w:val="left"/>
      <w:pPr>
        <w:ind w:left="3600" w:hanging="360"/>
      </w:pPr>
      <w:rPr>
        <w:rFonts w:ascii="Courier New" w:hAnsi="Courier New" w:cs="Courier New" w:hint="default"/>
      </w:rPr>
    </w:lvl>
    <w:lvl w:ilvl="5" w:tplc="8A16F184" w:tentative="1">
      <w:start w:val="1"/>
      <w:numFmt w:val="bullet"/>
      <w:lvlText w:val=""/>
      <w:lvlJc w:val="left"/>
      <w:pPr>
        <w:ind w:left="4320" w:hanging="360"/>
      </w:pPr>
      <w:rPr>
        <w:rFonts w:ascii="Wingdings" w:hAnsi="Wingdings" w:hint="default"/>
      </w:rPr>
    </w:lvl>
    <w:lvl w:ilvl="6" w:tplc="F670CCAE" w:tentative="1">
      <w:start w:val="1"/>
      <w:numFmt w:val="bullet"/>
      <w:lvlText w:val=""/>
      <w:lvlJc w:val="left"/>
      <w:pPr>
        <w:ind w:left="5040" w:hanging="360"/>
      </w:pPr>
      <w:rPr>
        <w:rFonts w:ascii="Symbol" w:hAnsi="Symbol" w:hint="default"/>
      </w:rPr>
    </w:lvl>
    <w:lvl w:ilvl="7" w:tplc="C84EE90E" w:tentative="1">
      <w:start w:val="1"/>
      <w:numFmt w:val="bullet"/>
      <w:lvlText w:val="o"/>
      <w:lvlJc w:val="left"/>
      <w:pPr>
        <w:ind w:left="5760" w:hanging="360"/>
      </w:pPr>
      <w:rPr>
        <w:rFonts w:ascii="Courier New" w:hAnsi="Courier New" w:cs="Courier New" w:hint="default"/>
      </w:rPr>
    </w:lvl>
    <w:lvl w:ilvl="8" w:tplc="66508270" w:tentative="1">
      <w:start w:val="1"/>
      <w:numFmt w:val="bullet"/>
      <w:lvlText w:val=""/>
      <w:lvlJc w:val="left"/>
      <w:pPr>
        <w:ind w:left="6480" w:hanging="360"/>
      </w:pPr>
      <w:rPr>
        <w:rFonts w:ascii="Wingdings" w:hAnsi="Wingdings" w:hint="default"/>
      </w:rPr>
    </w:lvl>
  </w:abstractNum>
  <w:abstractNum w:abstractNumId="32" w15:restartNumberingAfterBreak="0">
    <w:nsid w:val="6B4911FA"/>
    <w:multiLevelType w:val="hybridMultilevel"/>
    <w:tmpl w:val="16AE9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1C61436"/>
    <w:multiLevelType w:val="hybridMultilevel"/>
    <w:tmpl w:val="EA2AFFD6"/>
    <w:lvl w:ilvl="0" w:tplc="80AE18CA">
      <w:start w:val="1"/>
      <w:numFmt w:val="bullet"/>
      <w:lvlText w:val=""/>
      <w:lvlJc w:val="left"/>
      <w:pPr>
        <w:ind w:left="720" w:hanging="360"/>
      </w:pPr>
      <w:rPr>
        <w:rFonts w:ascii="Symbol" w:hAnsi="Symbol" w:hint="default"/>
      </w:rPr>
    </w:lvl>
    <w:lvl w:ilvl="1" w:tplc="638666BE" w:tentative="1">
      <w:start w:val="1"/>
      <w:numFmt w:val="bullet"/>
      <w:lvlText w:val="o"/>
      <w:lvlJc w:val="left"/>
      <w:pPr>
        <w:ind w:left="1440" w:hanging="360"/>
      </w:pPr>
      <w:rPr>
        <w:rFonts w:ascii="Courier New" w:hAnsi="Courier New" w:cs="Courier New" w:hint="default"/>
      </w:rPr>
    </w:lvl>
    <w:lvl w:ilvl="2" w:tplc="F782FB70" w:tentative="1">
      <w:start w:val="1"/>
      <w:numFmt w:val="bullet"/>
      <w:lvlText w:val=""/>
      <w:lvlJc w:val="left"/>
      <w:pPr>
        <w:ind w:left="2160" w:hanging="360"/>
      </w:pPr>
      <w:rPr>
        <w:rFonts w:ascii="Wingdings" w:hAnsi="Wingdings" w:hint="default"/>
      </w:rPr>
    </w:lvl>
    <w:lvl w:ilvl="3" w:tplc="BFF6ECD0" w:tentative="1">
      <w:start w:val="1"/>
      <w:numFmt w:val="bullet"/>
      <w:lvlText w:val=""/>
      <w:lvlJc w:val="left"/>
      <w:pPr>
        <w:ind w:left="2880" w:hanging="360"/>
      </w:pPr>
      <w:rPr>
        <w:rFonts w:ascii="Symbol" w:hAnsi="Symbol" w:hint="default"/>
      </w:rPr>
    </w:lvl>
    <w:lvl w:ilvl="4" w:tplc="7066989A" w:tentative="1">
      <w:start w:val="1"/>
      <w:numFmt w:val="bullet"/>
      <w:lvlText w:val="o"/>
      <w:lvlJc w:val="left"/>
      <w:pPr>
        <w:ind w:left="3600" w:hanging="360"/>
      </w:pPr>
      <w:rPr>
        <w:rFonts w:ascii="Courier New" w:hAnsi="Courier New" w:cs="Courier New" w:hint="default"/>
      </w:rPr>
    </w:lvl>
    <w:lvl w:ilvl="5" w:tplc="FAF07CAE" w:tentative="1">
      <w:start w:val="1"/>
      <w:numFmt w:val="bullet"/>
      <w:lvlText w:val=""/>
      <w:lvlJc w:val="left"/>
      <w:pPr>
        <w:ind w:left="4320" w:hanging="360"/>
      </w:pPr>
      <w:rPr>
        <w:rFonts w:ascii="Wingdings" w:hAnsi="Wingdings" w:hint="default"/>
      </w:rPr>
    </w:lvl>
    <w:lvl w:ilvl="6" w:tplc="97B6AF06" w:tentative="1">
      <w:start w:val="1"/>
      <w:numFmt w:val="bullet"/>
      <w:lvlText w:val=""/>
      <w:lvlJc w:val="left"/>
      <w:pPr>
        <w:ind w:left="5040" w:hanging="360"/>
      </w:pPr>
      <w:rPr>
        <w:rFonts w:ascii="Symbol" w:hAnsi="Symbol" w:hint="default"/>
      </w:rPr>
    </w:lvl>
    <w:lvl w:ilvl="7" w:tplc="07C4496C" w:tentative="1">
      <w:start w:val="1"/>
      <w:numFmt w:val="bullet"/>
      <w:lvlText w:val="o"/>
      <w:lvlJc w:val="left"/>
      <w:pPr>
        <w:ind w:left="5760" w:hanging="360"/>
      </w:pPr>
      <w:rPr>
        <w:rFonts w:ascii="Courier New" w:hAnsi="Courier New" w:cs="Courier New" w:hint="default"/>
      </w:rPr>
    </w:lvl>
    <w:lvl w:ilvl="8" w:tplc="15ACDEC2" w:tentative="1">
      <w:start w:val="1"/>
      <w:numFmt w:val="bullet"/>
      <w:lvlText w:val=""/>
      <w:lvlJc w:val="left"/>
      <w:pPr>
        <w:ind w:left="6480" w:hanging="360"/>
      </w:pPr>
      <w:rPr>
        <w:rFonts w:ascii="Wingdings" w:hAnsi="Wingdings" w:hint="default"/>
      </w:rPr>
    </w:lvl>
  </w:abstractNum>
  <w:abstractNum w:abstractNumId="34" w15:restartNumberingAfterBreak="0">
    <w:nsid w:val="744B40C8"/>
    <w:multiLevelType w:val="hybridMultilevel"/>
    <w:tmpl w:val="1A3E0FCA"/>
    <w:lvl w:ilvl="0" w:tplc="DE9CBE12">
      <w:start w:val="1"/>
      <w:numFmt w:val="bullet"/>
      <w:lvlText w:val=""/>
      <w:lvlJc w:val="left"/>
      <w:pPr>
        <w:tabs>
          <w:tab w:val="num" w:pos="720"/>
        </w:tabs>
        <w:ind w:left="720" w:hanging="360"/>
      </w:pPr>
      <w:rPr>
        <w:rFonts w:ascii="Symbol" w:hAnsi="Symbol" w:hint="default"/>
      </w:rPr>
    </w:lvl>
    <w:lvl w:ilvl="1" w:tplc="50367FEA">
      <w:start w:val="1"/>
      <w:numFmt w:val="decimal"/>
      <w:lvlText w:val="%2."/>
      <w:lvlJc w:val="left"/>
      <w:pPr>
        <w:tabs>
          <w:tab w:val="num" w:pos="1440"/>
        </w:tabs>
        <w:ind w:left="1440" w:hanging="360"/>
      </w:pPr>
      <w:rPr>
        <w:rFonts w:hint="default"/>
      </w:rPr>
    </w:lvl>
    <w:lvl w:ilvl="2" w:tplc="9B0EFAA4">
      <w:start w:val="1"/>
      <w:numFmt w:val="bullet"/>
      <w:lvlText w:val=""/>
      <w:lvlJc w:val="left"/>
      <w:pPr>
        <w:tabs>
          <w:tab w:val="num" w:pos="2160"/>
        </w:tabs>
        <w:ind w:left="2160" w:hanging="360"/>
      </w:pPr>
      <w:rPr>
        <w:rFonts w:ascii="Wingdings" w:hAnsi="Wingdings" w:hint="default"/>
      </w:rPr>
    </w:lvl>
    <w:lvl w:ilvl="3" w:tplc="1BFA9C62">
      <w:start w:val="1"/>
      <w:numFmt w:val="bullet"/>
      <w:lvlText w:val=""/>
      <w:lvlJc w:val="left"/>
      <w:pPr>
        <w:tabs>
          <w:tab w:val="num" w:pos="2880"/>
        </w:tabs>
        <w:ind w:left="2880" w:hanging="360"/>
      </w:pPr>
      <w:rPr>
        <w:rFonts w:ascii="Symbol" w:hAnsi="Symbol" w:hint="default"/>
      </w:rPr>
    </w:lvl>
    <w:lvl w:ilvl="4" w:tplc="D1F8B918" w:tentative="1">
      <w:start w:val="1"/>
      <w:numFmt w:val="bullet"/>
      <w:lvlText w:val="o"/>
      <w:lvlJc w:val="left"/>
      <w:pPr>
        <w:tabs>
          <w:tab w:val="num" w:pos="3600"/>
        </w:tabs>
        <w:ind w:left="3600" w:hanging="360"/>
      </w:pPr>
      <w:rPr>
        <w:rFonts w:ascii="Courier New" w:hAnsi="Courier New" w:cs="Courier New" w:hint="default"/>
      </w:rPr>
    </w:lvl>
    <w:lvl w:ilvl="5" w:tplc="78AA8264" w:tentative="1">
      <w:start w:val="1"/>
      <w:numFmt w:val="bullet"/>
      <w:lvlText w:val=""/>
      <w:lvlJc w:val="left"/>
      <w:pPr>
        <w:tabs>
          <w:tab w:val="num" w:pos="4320"/>
        </w:tabs>
        <w:ind w:left="4320" w:hanging="360"/>
      </w:pPr>
      <w:rPr>
        <w:rFonts w:ascii="Wingdings" w:hAnsi="Wingdings" w:hint="default"/>
      </w:rPr>
    </w:lvl>
    <w:lvl w:ilvl="6" w:tplc="DA86DB14" w:tentative="1">
      <w:start w:val="1"/>
      <w:numFmt w:val="bullet"/>
      <w:lvlText w:val=""/>
      <w:lvlJc w:val="left"/>
      <w:pPr>
        <w:tabs>
          <w:tab w:val="num" w:pos="5040"/>
        </w:tabs>
        <w:ind w:left="5040" w:hanging="360"/>
      </w:pPr>
      <w:rPr>
        <w:rFonts w:ascii="Symbol" w:hAnsi="Symbol" w:hint="default"/>
      </w:rPr>
    </w:lvl>
    <w:lvl w:ilvl="7" w:tplc="4238E294" w:tentative="1">
      <w:start w:val="1"/>
      <w:numFmt w:val="bullet"/>
      <w:lvlText w:val="o"/>
      <w:lvlJc w:val="left"/>
      <w:pPr>
        <w:tabs>
          <w:tab w:val="num" w:pos="5760"/>
        </w:tabs>
        <w:ind w:left="5760" w:hanging="360"/>
      </w:pPr>
      <w:rPr>
        <w:rFonts w:ascii="Courier New" w:hAnsi="Courier New" w:cs="Courier New" w:hint="default"/>
      </w:rPr>
    </w:lvl>
    <w:lvl w:ilvl="8" w:tplc="E15AF1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01004"/>
    <w:multiLevelType w:val="hybridMultilevel"/>
    <w:tmpl w:val="268C2C84"/>
    <w:lvl w:ilvl="0" w:tplc="041F0001">
      <w:start w:val="1"/>
      <w:numFmt w:val="bullet"/>
      <w:lvlText w:val=""/>
      <w:lvlJc w:val="left"/>
      <w:pPr>
        <w:ind w:left="896" w:hanging="360"/>
      </w:pPr>
      <w:rPr>
        <w:rFonts w:ascii="Symbol" w:hAnsi="Symbol"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36" w15:restartNumberingAfterBreak="0">
    <w:nsid w:val="7CD41D0A"/>
    <w:multiLevelType w:val="multilevel"/>
    <w:tmpl w:val="2FDA10C6"/>
    <w:lvl w:ilvl="0">
      <w:start w:val="1"/>
      <w:numFmt w:val="decimal"/>
      <w:pStyle w:val="Balk1"/>
      <w:lvlText w:val="%1"/>
      <w:lvlJc w:val="left"/>
      <w:pPr>
        <w:tabs>
          <w:tab w:val="num" w:pos="432"/>
        </w:tabs>
        <w:ind w:left="432" w:hanging="432"/>
      </w:pPr>
      <w:rPr>
        <w:sz w:val="24"/>
        <w:szCs w:val="24"/>
      </w:rPr>
    </w:lvl>
    <w:lvl w:ilvl="1">
      <w:start w:val="1"/>
      <w:numFmt w:val="decimal"/>
      <w:pStyle w:val="Balk2"/>
      <w:lvlText w:val="%1.%2"/>
      <w:lvlJc w:val="left"/>
      <w:pPr>
        <w:tabs>
          <w:tab w:val="num" w:pos="576"/>
        </w:tabs>
        <w:ind w:left="576" w:hanging="576"/>
      </w:pPr>
      <w:rPr>
        <w:rFonts w:ascii="Times New Roman" w:hAnsi="Times New Roman" w:cs="Times New Roman" w:hint="default"/>
        <w:b/>
        <w:i w:val="0"/>
      </w:rPr>
    </w:lvl>
    <w:lvl w:ilvl="2">
      <w:start w:val="1"/>
      <w:numFmt w:val="decimal"/>
      <w:pStyle w:val="Balk3"/>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num w:numId="1">
    <w:abstractNumId w:val="14"/>
  </w:num>
  <w:num w:numId="2">
    <w:abstractNumId w:val="13"/>
  </w:num>
  <w:num w:numId="3">
    <w:abstractNumId w:val="22"/>
  </w:num>
  <w:num w:numId="4">
    <w:abstractNumId w:val="21"/>
  </w:num>
  <w:num w:numId="5">
    <w:abstractNumId w:val="29"/>
  </w:num>
  <w:num w:numId="6">
    <w:abstractNumId w:val="9"/>
  </w:num>
  <w:num w:numId="7">
    <w:abstractNumId w:val="10"/>
  </w:num>
  <w:num w:numId="8">
    <w:abstractNumId w:val="23"/>
  </w:num>
  <w:num w:numId="9">
    <w:abstractNumId w:val="6"/>
  </w:num>
  <w:num w:numId="10">
    <w:abstractNumId w:val="33"/>
  </w:num>
  <w:num w:numId="11">
    <w:abstractNumId w:val="8"/>
  </w:num>
  <w:num w:numId="12">
    <w:abstractNumId w:val="34"/>
  </w:num>
  <w:num w:numId="13">
    <w:abstractNumId w:val="27"/>
  </w:num>
  <w:num w:numId="14">
    <w:abstractNumId w:val="24"/>
  </w:num>
  <w:num w:numId="15">
    <w:abstractNumId w:val="1"/>
  </w:num>
  <w:num w:numId="16">
    <w:abstractNumId w:val="19"/>
  </w:num>
  <w:num w:numId="17">
    <w:abstractNumId w:val="31"/>
  </w:num>
  <w:num w:numId="18">
    <w:abstractNumId w:val="16"/>
  </w:num>
  <w:num w:numId="19">
    <w:abstractNumId w:val="27"/>
  </w:num>
  <w:num w:numId="20">
    <w:abstractNumId w:val="17"/>
  </w:num>
  <w:num w:numId="21">
    <w:abstractNumId w:val="2"/>
  </w:num>
  <w:num w:numId="22">
    <w:abstractNumId w:val="4"/>
  </w:num>
  <w:num w:numId="23">
    <w:abstractNumId w:val="35"/>
  </w:num>
  <w:num w:numId="24">
    <w:abstractNumId w:val="30"/>
  </w:num>
  <w:num w:numId="25">
    <w:abstractNumId w:val="15"/>
  </w:num>
  <w:num w:numId="26">
    <w:abstractNumId w:val="3"/>
  </w:num>
  <w:num w:numId="27">
    <w:abstractNumId w:val="3"/>
  </w:num>
  <w:num w:numId="28">
    <w:abstractNumId w:val="3"/>
  </w:num>
  <w:num w:numId="29">
    <w:abstractNumId w:val="3"/>
  </w:num>
  <w:num w:numId="30">
    <w:abstractNumId w:val="7"/>
  </w:num>
  <w:num w:numId="31">
    <w:abstractNumId w:val="7"/>
  </w:num>
  <w:num w:numId="32">
    <w:abstractNumId w:val="7"/>
  </w:num>
  <w:num w:numId="33">
    <w:abstractNumId w:val="7"/>
  </w:num>
  <w:num w:numId="34">
    <w:abstractNumId w:val="7"/>
  </w:num>
  <w:num w:numId="35">
    <w:abstractNumId w:val="18"/>
  </w:num>
  <w:num w:numId="36">
    <w:abstractNumId w:val="0"/>
  </w:num>
  <w:num w:numId="37">
    <w:abstractNumId w:val="36"/>
  </w:num>
  <w:num w:numId="38">
    <w:abstractNumId w:val="36"/>
  </w:num>
  <w:num w:numId="39">
    <w:abstractNumId w:val="32"/>
  </w:num>
  <w:num w:numId="40">
    <w:abstractNumId w:val="36"/>
  </w:num>
  <w:num w:numId="41">
    <w:abstractNumId w:val="12"/>
  </w:num>
  <w:num w:numId="42">
    <w:abstractNumId w:val="36"/>
  </w:num>
  <w:num w:numId="43">
    <w:abstractNumId w:val="28"/>
  </w:num>
  <w:num w:numId="44">
    <w:abstractNumId w:val="26"/>
  </w:num>
  <w:num w:numId="45">
    <w:abstractNumId w:val="5"/>
  </w:num>
  <w:num w:numId="46">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0"/>
  </w:num>
  <w:num w:numId="49">
    <w:abstractNumId w:val="36"/>
  </w:num>
  <w:num w:numId="5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1C"/>
    <w:rsid w:val="0000053B"/>
    <w:rsid w:val="000027C2"/>
    <w:rsid w:val="00002E36"/>
    <w:rsid w:val="00004599"/>
    <w:rsid w:val="00004645"/>
    <w:rsid w:val="00005C93"/>
    <w:rsid w:val="00005D27"/>
    <w:rsid w:val="000104D0"/>
    <w:rsid w:val="00010AF5"/>
    <w:rsid w:val="0001266D"/>
    <w:rsid w:val="00012A17"/>
    <w:rsid w:val="0001417B"/>
    <w:rsid w:val="00014184"/>
    <w:rsid w:val="0001443C"/>
    <w:rsid w:val="0001518F"/>
    <w:rsid w:val="000151BE"/>
    <w:rsid w:val="000163FF"/>
    <w:rsid w:val="000174BF"/>
    <w:rsid w:val="0001795F"/>
    <w:rsid w:val="00017C7B"/>
    <w:rsid w:val="00017D40"/>
    <w:rsid w:val="00020BFA"/>
    <w:rsid w:val="0002156D"/>
    <w:rsid w:val="000220DB"/>
    <w:rsid w:val="0002236F"/>
    <w:rsid w:val="000235E6"/>
    <w:rsid w:val="000247B4"/>
    <w:rsid w:val="000254B3"/>
    <w:rsid w:val="00025736"/>
    <w:rsid w:val="0002578C"/>
    <w:rsid w:val="0002664E"/>
    <w:rsid w:val="000269EC"/>
    <w:rsid w:val="00026AC2"/>
    <w:rsid w:val="00026CB9"/>
    <w:rsid w:val="00027AFF"/>
    <w:rsid w:val="00027CD6"/>
    <w:rsid w:val="00031A4E"/>
    <w:rsid w:val="0003271D"/>
    <w:rsid w:val="00032B01"/>
    <w:rsid w:val="00032F44"/>
    <w:rsid w:val="000334A1"/>
    <w:rsid w:val="00034BED"/>
    <w:rsid w:val="0003594D"/>
    <w:rsid w:val="00035E31"/>
    <w:rsid w:val="0003625D"/>
    <w:rsid w:val="0003657B"/>
    <w:rsid w:val="00041159"/>
    <w:rsid w:val="0004265F"/>
    <w:rsid w:val="000426AC"/>
    <w:rsid w:val="000435F4"/>
    <w:rsid w:val="00043732"/>
    <w:rsid w:val="00043A63"/>
    <w:rsid w:val="000440C6"/>
    <w:rsid w:val="000455BA"/>
    <w:rsid w:val="0004592B"/>
    <w:rsid w:val="000463B1"/>
    <w:rsid w:val="000467CA"/>
    <w:rsid w:val="00046971"/>
    <w:rsid w:val="00046E7B"/>
    <w:rsid w:val="00046ED0"/>
    <w:rsid w:val="000470E8"/>
    <w:rsid w:val="000475D2"/>
    <w:rsid w:val="00047D44"/>
    <w:rsid w:val="00050FF1"/>
    <w:rsid w:val="00051488"/>
    <w:rsid w:val="00051B25"/>
    <w:rsid w:val="00051C5E"/>
    <w:rsid w:val="00051F7D"/>
    <w:rsid w:val="00051FA1"/>
    <w:rsid w:val="000524B2"/>
    <w:rsid w:val="00053058"/>
    <w:rsid w:val="00053171"/>
    <w:rsid w:val="0005338B"/>
    <w:rsid w:val="00053649"/>
    <w:rsid w:val="0005602B"/>
    <w:rsid w:val="000570FF"/>
    <w:rsid w:val="00057142"/>
    <w:rsid w:val="00060B8B"/>
    <w:rsid w:val="00060EF2"/>
    <w:rsid w:val="000612DD"/>
    <w:rsid w:val="000616F8"/>
    <w:rsid w:val="00061958"/>
    <w:rsid w:val="000619FE"/>
    <w:rsid w:val="000624A2"/>
    <w:rsid w:val="00062E7B"/>
    <w:rsid w:val="00063644"/>
    <w:rsid w:val="00063881"/>
    <w:rsid w:val="00063C8D"/>
    <w:rsid w:val="00063E40"/>
    <w:rsid w:val="00063F2B"/>
    <w:rsid w:val="00064B46"/>
    <w:rsid w:val="00065D9F"/>
    <w:rsid w:val="00066170"/>
    <w:rsid w:val="00066456"/>
    <w:rsid w:val="00066FF5"/>
    <w:rsid w:val="00067277"/>
    <w:rsid w:val="00067F31"/>
    <w:rsid w:val="00070474"/>
    <w:rsid w:val="000704B3"/>
    <w:rsid w:val="00072B8F"/>
    <w:rsid w:val="000732D2"/>
    <w:rsid w:val="000738F0"/>
    <w:rsid w:val="00073B35"/>
    <w:rsid w:val="00073F0D"/>
    <w:rsid w:val="00074E91"/>
    <w:rsid w:val="00075679"/>
    <w:rsid w:val="00076968"/>
    <w:rsid w:val="00076C52"/>
    <w:rsid w:val="00076CA1"/>
    <w:rsid w:val="00076DF8"/>
    <w:rsid w:val="0007707C"/>
    <w:rsid w:val="00077265"/>
    <w:rsid w:val="00077A29"/>
    <w:rsid w:val="00077C29"/>
    <w:rsid w:val="00077D5E"/>
    <w:rsid w:val="00080C87"/>
    <w:rsid w:val="00081808"/>
    <w:rsid w:val="00081EC8"/>
    <w:rsid w:val="00082897"/>
    <w:rsid w:val="00082A55"/>
    <w:rsid w:val="00082BEF"/>
    <w:rsid w:val="00082E77"/>
    <w:rsid w:val="00082FC7"/>
    <w:rsid w:val="0008366E"/>
    <w:rsid w:val="000837EA"/>
    <w:rsid w:val="00083D1B"/>
    <w:rsid w:val="000847C3"/>
    <w:rsid w:val="0008524B"/>
    <w:rsid w:val="0008547D"/>
    <w:rsid w:val="000855A6"/>
    <w:rsid w:val="000868D6"/>
    <w:rsid w:val="00087076"/>
    <w:rsid w:val="0008716F"/>
    <w:rsid w:val="00087B24"/>
    <w:rsid w:val="00087C7E"/>
    <w:rsid w:val="0009004B"/>
    <w:rsid w:val="00090CB7"/>
    <w:rsid w:val="00091B61"/>
    <w:rsid w:val="00092E03"/>
    <w:rsid w:val="00094D00"/>
    <w:rsid w:val="00094EFB"/>
    <w:rsid w:val="00094F71"/>
    <w:rsid w:val="0009535C"/>
    <w:rsid w:val="00095B57"/>
    <w:rsid w:val="00095D83"/>
    <w:rsid w:val="000963FC"/>
    <w:rsid w:val="0009666B"/>
    <w:rsid w:val="0009687D"/>
    <w:rsid w:val="000977EC"/>
    <w:rsid w:val="000979FA"/>
    <w:rsid w:val="00097C1E"/>
    <w:rsid w:val="000A08C3"/>
    <w:rsid w:val="000A2351"/>
    <w:rsid w:val="000A27D8"/>
    <w:rsid w:val="000A2EB1"/>
    <w:rsid w:val="000A4841"/>
    <w:rsid w:val="000A59F6"/>
    <w:rsid w:val="000B00DB"/>
    <w:rsid w:val="000B0195"/>
    <w:rsid w:val="000B1080"/>
    <w:rsid w:val="000B1F83"/>
    <w:rsid w:val="000B23ED"/>
    <w:rsid w:val="000B2754"/>
    <w:rsid w:val="000B2D43"/>
    <w:rsid w:val="000B2D53"/>
    <w:rsid w:val="000B2EC5"/>
    <w:rsid w:val="000B3134"/>
    <w:rsid w:val="000B49EE"/>
    <w:rsid w:val="000B50A0"/>
    <w:rsid w:val="000B54E5"/>
    <w:rsid w:val="000B5603"/>
    <w:rsid w:val="000B582D"/>
    <w:rsid w:val="000B6549"/>
    <w:rsid w:val="000B780C"/>
    <w:rsid w:val="000B7858"/>
    <w:rsid w:val="000B7B67"/>
    <w:rsid w:val="000B7D3B"/>
    <w:rsid w:val="000C03B7"/>
    <w:rsid w:val="000C06B5"/>
    <w:rsid w:val="000C074F"/>
    <w:rsid w:val="000C113B"/>
    <w:rsid w:val="000C140B"/>
    <w:rsid w:val="000C1C52"/>
    <w:rsid w:val="000C23D2"/>
    <w:rsid w:val="000C2C9E"/>
    <w:rsid w:val="000C2E20"/>
    <w:rsid w:val="000C3537"/>
    <w:rsid w:val="000C3A6A"/>
    <w:rsid w:val="000C3AA5"/>
    <w:rsid w:val="000C4319"/>
    <w:rsid w:val="000C471D"/>
    <w:rsid w:val="000C4C6D"/>
    <w:rsid w:val="000C5406"/>
    <w:rsid w:val="000C6902"/>
    <w:rsid w:val="000C73C7"/>
    <w:rsid w:val="000C7722"/>
    <w:rsid w:val="000D095F"/>
    <w:rsid w:val="000D1F8C"/>
    <w:rsid w:val="000D24E5"/>
    <w:rsid w:val="000D26FD"/>
    <w:rsid w:val="000D2801"/>
    <w:rsid w:val="000D3501"/>
    <w:rsid w:val="000D406D"/>
    <w:rsid w:val="000D42A6"/>
    <w:rsid w:val="000D4431"/>
    <w:rsid w:val="000D546B"/>
    <w:rsid w:val="000D58C5"/>
    <w:rsid w:val="000D5F87"/>
    <w:rsid w:val="000D65F1"/>
    <w:rsid w:val="000D6AC0"/>
    <w:rsid w:val="000D77F3"/>
    <w:rsid w:val="000E0156"/>
    <w:rsid w:val="000E0518"/>
    <w:rsid w:val="000E09EF"/>
    <w:rsid w:val="000E0DFA"/>
    <w:rsid w:val="000E2325"/>
    <w:rsid w:val="000E2AC7"/>
    <w:rsid w:val="000E2D2A"/>
    <w:rsid w:val="000E2DB5"/>
    <w:rsid w:val="000E3F18"/>
    <w:rsid w:val="000E40B0"/>
    <w:rsid w:val="000E46EC"/>
    <w:rsid w:val="000E52F1"/>
    <w:rsid w:val="000E5376"/>
    <w:rsid w:val="000E5A6A"/>
    <w:rsid w:val="000E5D50"/>
    <w:rsid w:val="000E64E7"/>
    <w:rsid w:val="000E7D5C"/>
    <w:rsid w:val="000F0160"/>
    <w:rsid w:val="000F14BE"/>
    <w:rsid w:val="000F1708"/>
    <w:rsid w:val="000F1D45"/>
    <w:rsid w:val="000F2028"/>
    <w:rsid w:val="000F226A"/>
    <w:rsid w:val="000F2372"/>
    <w:rsid w:val="000F2CCB"/>
    <w:rsid w:val="000F42EC"/>
    <w:rsid w:val="000F48A7"/>
    <w:rsid w:val="000F5053"/>
    <w:rsid w:val="000F5D95"/>
    <w:rsid w:val="000F6AC6"/>
    <w:rsid w:val="000F6FBC"/>
    <w:rsid w:val="000F74FE"/>
    <w:rsid w:val="000F77B4"/>
    <w:rsid w:val="000F7976"/>
    <w:rsid w:val="000F7CB0"/>
    <w:rsid w:val="000F7EF1"/>
    <w:rsid w:val="001007A4"/>
    <w:rsid w:val="00100BF9"/>
    <w:rsid w:val="00100C72"/>
    <w:rsid w:val="00100DEF"/>
    <w:rsid w:val="0010101B"/>
    <w:rsid w:val="001012C8"/>
    <w:rsid w:val="001026C1"/>
    <w:rsid w:val="00103449"/>
    <w:rsid w:val="0010361A"/>
    <w:rsid w:val="00103CF1"/>
    <w:rsid w:val="0010564A"/>
    <w:rsid w:val="00106A70"/>
    <w:rsid w:val="00106AB5"/>
    <w:rsid w:val="00107AAA"/>
    <w:rsid w:val="00107F7A"/>
    <w:rsid w:val="0011033D"/>
    <w:rsid w:val="001103FC"/>
    <w:rsid w:val="0011063C"/>
    <w:rsid w:val="00110726"/>
    <w:rsid w:val="0011244A"/>
    <w:rsid w:val="00112C8C"/>
    <w:rsid w:val="001130FB"/>
    <w:rsid w:val="001132F0"/>
    <w:rsid w:val="00115389"/>
    <w:rsid w:val="001154D8"/>
    <w:rsid w:val="0011573F"/>
    <w:rsid w:val="00115854"/>
    <w:rsid w:val="00115A15"/>
    <w:rsid w:val="00115FED"/>
    <w:rsid w:val="001175C7"/>
    <w:rsid w:val="0011774C"/>
    <w:rsid w:val="00117880"/>
    <w:rsid w:val="00117910"/>
    <w:rsid w:val="00117C3A"/>
    <w:rsid w:val="00120171"/>
    <w:rsid w:val="00120753"/>
    <w:rsid w:val="00120DD0"/>
    <w:rsid w:val="001217AA"/>
    <w:rsid w:val="001222A3"/>
    <w:rsid w:val="00122751"/>
    <w:rsid w:val="001238D7"/>
    <w:rsid w:val="00123999"/>
    <w:rsid w:val="00123EE4"/>
    <w:rsid w:val="00123FE1"/>
    <w:rsid w:val="001240E6"/>
    <w:rsid w:val="00124393"/>
    <w:rsid w:val="0012476A"/>
    <w:rsid w:val="00125978"/>
    <w:rsid w:val="00125ED2"/>
    <w:rsid w:val="001264DA"/>
    <w:rsid w:val="00126A52"/>
    <w:rsid w:val="001306E5"/>
    <w:rsid w:val="00131461"/>
    <w:rsid w:val="001314DE"/>
    <w:rsid w:val="001319CE"/>
    <w:rsid w:val="00131CD6"/>
    <w:rsid w:val="0013351B"/>
    <w:rsid w:val="00133B93"/>
    <w:rsid w:val="0013403A"/>
    <w:rsid w:val="0013426B"/>
    <w:rsid w:val="00134630"/>
    <w:rsid w:val="00134883"/>
    <w:rsid w:val="00135992"/>
    <w:rsid w:val="00135A6C"/>
    <w:rsid w:val="0013639D"/>
    <w:rsid w:val="00136853"/>
    <w:rsid w:val="00136CB9"/>
    <w:rsid w:val="00137A1B"/>
    <w:rsid w:val="00137C73"/>
    <w:rsid w:val="00137CC9"/>
    <w:rsid w:val="00137EED"/>
    <w:rsid w:val="00140A9A"/>
    <w:rsid w:val="00141189"/>
    <w:rsid w:val="00141F19"/>
    <w:rsid w:val="00142831"/>
    <w:rsid w:val="00142C76"/>
    <w:rsid w:val="00142D19"/>
    <w:rsid w:val="00143296"/>
    <w:rsid w:val="001445A7"/>
    <w:rsid w:val="001446D0"/>
    <w:rsid w:val="00146184"/>
    <w:rsid w:val="001463DE"/>
    <w:rsid w:val="001471D9"/>
    <w:rsid w:val="00147D26"/>
    <w:rsid w:val="00147E13"/>
    <w:rsid w:val="00150DF8"/>
    <w:rsid w:val="00150F59"/>
    <w:rsid w:val="001513E7"/>
    <w:rsid w:val="001517A6"/>
    <w:rsid w:val="00151A6F"/>
    <w:rsid w:val="00151EC9"/>
    <w:rsid w:val="00152E1C"/>
    <w:rsid w:val="00153FE4"/>
    <w:rsid w:val="001546D8"/>
    <w:rsid w:val="00154AAC"/>
    <w:rsid w:val="00154ACA"/>
    <w:rsid w:val="00154D5C"/>
    <w:rsid w:val="0015550D"/>
    <w:rsid w:val="00155746"/>
    <w:rsid w:val="00156226"/>
    <w:rsid w:val="001562F9"/>
    <w:rsid w:val="00156E70"/>
    <w:rsid w:val="00157B72"/>
    <w:rsid w:val="001609AC"/>
    <w:rsid w:val="00161CDB"/>
    <w:rsid w:val="00161DB0"/>
    <w:rsid w:val="00161EC9"/>
    <w:rsid w:val="0016217C"/>
    <w:rsid w:val="001622B3"/>
    <w:rsid w:val="00163727"/>
    <w:rsid w:val="00163747"/>
    <w:rsid w:val="00163A84"/>
    <w:rsid w:val="00164061"/>
    <w:rsid w:val="00164407"/>
    <w:rsid w:val="0016487E"/>
    <w:rsid w:val="001650B7"/>
    <w:rsid w:val="001654D5"/>
    <w:rsid w:val="00165C79"/>
    <w:rsid w:val="00166ED3"/>
    <w:rsid w:val="00167645"/>
    <w:rsid w:val="001679C3"/>
    <w:rsid w:val="00167C69"/>
    <w:rsid w:val="00170B9E"/>
    <w:rsid w:val="00173244"/>
    <w:rsid w:val="00173342"/>
    <w:rsid w:val="00173620"/>
    <w:rsid w:val="00173F59"/>
    <w:rsid w:val="001741B1"/>
    <w:rsid w:val="00174553"/>
    <w:rsid w:val="00174EEB"/>
    <w:rsid w:val="0017652C"/>
    <w:rsid w:val="00176FB5"/>
    <w:rsid w:val="00177137"/>
    <w:rsid w:val="00177254"/>
    <w:rsid w:val="0017771C"/>
    <w:rsid w:val="00180879"/>
    <w:rsid w:val="001808AF"/>
    <w:rsid w:val="0018092D"/>
    <w:rsid w:val="00181D15"/>
    <w:rsid w:val="00182120"/>
    <w:rsid w:val="001829BD"/>
    <w:rsid w:val="00182BBC"/>
    <w:rsid w:val="00183E00"/>
    <w:rsid w:val="001842B0"/>
    <w:rsid w:val="00184527"/>
    <w:rsid w:val="00184CE0"/>
    <w:rsid w:val="00185387"/>
    <w:rsid w:val="00185470"/>
    <w:rsid w:val="00185DA3"/>
    <w:rsid w:val="00187061"/>
    <w:rsid w:val="00187128"/>
    <w:rsid w:val="00187E34"/>
    <w:rsid w:val="00187FE0"/>
    <w:rsid w:val="001900D0"/>
    <w:rsid w:val="00190B2B"/>
    <w:rsid w:val="00190B55"/>
    <w:rsid w:val="00191295"/>
    <w:rsid w:val="001913CA"/>
    <w:rsid w:val="001915F6"/>
    <w:rsid w:val="00191608"/>
    <w:rsid w:val="0019175A"/>
    <w:rsid w:val="001927A3"/>
    <w:rsid w:val="00192E90"/>
    <w:rsid w:val="001934F8"/>
    <w:rsid w:val="00193A9B"/>
    <w:rsid w:val="00193D08"/>
    <w:rsid w:val="00193EA8"/>
    <w:rsid w:val="00194A6D"/>
    <w:rsid w:val="00195240"/>
    <w:rsid w:val="00196E67"/>
    <w:rsid w:val="0019729E"/>
    <w:rsid w:val="00197562"/>
    <w:rsid w:val="001A0754"/>
    <w:rsid w:val="001A1177"/>
    <w:rsid w:val="001A1181"/>
    <w:rsid w:val="001A141D"/>
    <w:rsid w:val="001A19BB"/>
    <w:rsid w:val="001A1D15"/>
    <w:rsid w:val="001A27A6"/>
    <w:rsid w:val="001A3191"/>
    <w:rsid w:val="001A3CB4"/>
    <w:rsid w:val="001A408C"/>
    <w:rsid w:val="001A4878"/>
    <w:rsid w:val="001A4DC8"/>
    <w:rsid w:val="001A516B"/>
    <w:rsid w:val="001A5361"/>
    <w:rsid w:val="001A5BA6"/>
    <w:rsid w:val="001A65DD"/>
    <w:rsid w:val="001A76AA"/>
    <w:rsid w:val="001B09A0"/>
    <w:rsid w:val="001B19C7"/>
    <w:rsid w:val="001B1E76"/>
    <w:rsid w:val="001B21BA"/>
    <w:rsid w:val="001B23A4"/>
    <w:rsid w:val="001B2925"/>
    <w:rsid w:val="001B3874"/>
    <w:rsid w:val="001B3E00"/>
    <w:rsid w:val="001B444E"/>
    <w:rsid w:val="001B5C3B"/>
    <w:rsid w:val="001B6133"/>
    <w:rsid w:val="001B63A2"/>
    <w:rsid w:val="001B646F"/>
    <w:rsid w:val="001C05CD"/>
    <w:rsid w:val="001C1184"/>
    <w:rsid w:val="001C1316"/>
    <w:rsid w:val="001C17BA"/>
    <w:rsid w:val="001C1BF9"/>
    <w:rsid w:val="001C1CF4"/>
    <w:rsid w:val="001C1FCF"/>
    <w:rsid w:val="001C22B2"/>
    <w:rsid w:val="001C2AE1"/>
    <w:rsid w:val="001C31B9"/>
    <w:rsid w:val="001C395F"/>
    <w:rsid w:val="001C39B9"/>
    <w:rsid w:val="001C4374"/>
    <w:rsid w:val="001C47AF"/>
    <w:rsid w:val="001C48F1"/>
    <w:rsid w:val="001C4D0A"/>
    <w:rsid w:val="001C4F3C"/>
    <w:rsid w:val="001C59F4"/>
    <w:rsid w:val="001C722C"/>
    <w:rsid w:val="001C7271"/>
    <w:rsid w:val="001C77EB"/>
    <w:rsid w:val="001D052B"/>
    <w:rsid w:val="001D0B8D"/>
    <w:rsid w:val="001D1B0C"/>
    <w:rsid w:val="001D1BB3"/>
    <w:rsid w:val="001D1DA0"/>
    <w:rsid w:val="001D5032"/>
    <w:rsid w:val="001D59F0"/>
    <w:rsid w:val="001D7434"/>
    <w:rsid w:val="001D7EFB"/>
    <w:rsid w:val="001E0425"/>
    <w:rsid w:val="001E07AD"/>
    <w:rsid w:val="001E0E05"/>
    <w:rsid w:val="001E1964"/>
    <w:rsid w:val="001E1C38"/>
    <w:rsid w:val="001E34A6"/>
    <w:rsid w:val="001E39EC"/>
    <w:rsid w:val="001E3A18"/>
    <w:rsid w:val="001E3EB2"/>
    <w:rsid w:val="001E4059"/>
    <w:rsid w:val="001E431C"/>
    <w:rsid w:val="001E5270"/>
    <w:rsid w:val="001E7114"/>
    <w:rsid w:val="001E725C"/>
    <w:rsid w:val="001F002F"/>
    <w:rsid w:val="001F0AAF"/>
    <w:rsid w:val="001F0C4C"/>
    <w:rsid w:val="001F0E19"/>
    <w:rsid w:val="001F19A4"/>
    <w:rsid w:val="001F396B"/>
    <w:rsid w:val="001F3C6D"/>
    <w:rsid w:val="001F40E3"/>
    <w:rsid w:val="001F46FB"/>
    <w:rsid w:val="001F4ADC"/>
    <w:rsid w:val="001F545D"/>
    <w:rsid w:val="001F5F89"/>
    <w:rsid w:val="001F6010"/>
    <w:rsid w:val="001F6E95"/>
    <w:rsid w:val="001F6FC1"/>
    <w:rsid w:val="001F77DB"/>
    <w:rsid w:val="001F7EB3"/>
    <w:rsid w:val="00200080"/>
    <w:rsid w:val="002004DB"/>
    <w:rsid w:val="00200657"/>
    <w:rsid w:val="00203189"/>
    <w:rsid w:val="002038F5"/>
    <w:rsid w:val="0020392A"/>
    <w:rsid w:val="002041C3"/>
    <w:rsid w:val="0020449B"/>
    <w:rsid w:val="00204794"/>
    <w:rsid w:val="00206847"/>
    <w:rsid w:val="00206944"/>
    <w:rsid w:val="00207151"/>
    <w:rsid w:val="00207F8F"/>
    <w:rsid w:val="002104AD"/>
    <w:rsid w:val="00211CE2"/>
    <w:rsid w:val="00212172"/>
    <w:rsid w:val="00212C7E"/>
    <w:rsid w:val="00214F31"/>
    <w:rsid w:val="00214F9D"/>
    <w:rsid w:val="00215CFF"/>
    <w:rsid w:val="00217E71"/>
    <w:rsid w:val="00220109"/>
    <w:rsid w:val="00220BB4"/>
    <w:rsid w:val="002210BA"/>
    <w:rsid w:val="00221994"/>
    <w:rsid w:val="0022230A"/>
    <w:rsid w:val="00222592"/>
    <w:rsid w:val="002228C9"/>
    <w:rsid w:val="00222A33"/>
    <w:rsid w:val="0022319D"/>
    <w:rsid w:val="002233C1"/>
    <w:rsid w:val="00223620"/>
    <w:rsid w:val="002241F0"/>
    <w:rsid w:val="00224FD2"/>
    <w:rsid w:val="00225A64"/>
    <w:rsid w:val="00225CA1"/>
    <w:rsid w:val="00226018"/>
    <w:rsid w:val="00226B09"/>
    <w:rsid w:val="0022723E"/>
    <w:rsid w:val="00227B1C"/>
    <w:rsid w:val="0023018A"/>
    <w:rsid w:val="00230823"/>
    <w:rsid w:val="002311B0"/>
    <w:rsid w:val="002313AF"/>
    <w:rsid w:val="00231A2E"/>
    <w:rsid w:val="00231BB3"/>
    <w:rsid w:val="0023252A"/>
    <w:rsid w:val="002327A9"/>
    <w:rsid w:val="00232F1D"/>
    <w:rsid w:val="002333F1"/>
    <w:rsid w:val="00233607"/>
    <w:rsid w:val="002336A2"/>
    <w:rsid w:val="00233DB8"/>
    <w:rsid w:val="00233FC1"/>
    <w:rsid w:val="002352AC"/>
    <w:rsid w:val="00235446"/>
    <w:rsid w:val="0023591F"/>
    <w:rsid w:val="00235AD3"/>
    <w:rsid w:val="00236D91"/>
    <w:rsid w:val="00237229"/>
    <w:rsid w:val="00240AEA"/>
    <w:rsid w:val="00241373"/>
    <w:rsid w:val="002421E2"/>
    <w:rsid w:val="0024257A"/>
    <w:rsid w:val="002433B0"/>
    <w:rsid w:val="00243E61"/>
    <w:rsid w:val="00244078"/>
    <w:rsid w:val="002440FF"/>
    <w:rsid w:val="0024411F"/>
    <w:rsid w:val="0024445A"/>
    <w:rsid w:val="002446C7"/>
    <w:rsid w:val="0024472B"/>
    <w:rsid w:val="00244949"/>
    <w:rsid w:val="00244FBE"/>
    <w:rsid w:val="00245581"/>
    <w:rsid w:val="002456B0"/>
    <w:rsid w:val="00245DB1"/>
    <w:rsid w:val="002465F8"/>
    <w:rsid w:val="00246EB2"/>
    <w:rsid w:val="002474FB"/>
    <w:rsid w:val="00247F06"/>
    <w:rsid w:val="00251460"/>
    <w:rsid w:val="002519C9"/>
    <w:rsid w:val="00251F50"/>
    <w:rsid w:val="00252371"/>
    <w:rsid w:val="002534ED"/>
    <w:rsid w:val="0025529D"/>
    <w:rsid w:val="00255A11"/>
    <w:rsid w:val="00255BB6"/>
    <w:rsid w:val="00255C1F"/>
    <w:rsid w:val="00255FFD"/>
    <w:rsid w:val="0025615A"/>
    <w:rsid w:val="00260989"/>
    <w:rsid w:val="0026117D"/>
    <w:rsid w:val="00261A6B"/>
    <w:rsid w:val="0026225D"/>
    <w:rsid w:val="00262377"/>
    <w:rsid w:val="00262BAF"/>
    <w:rsid w:val="002630BB"/>
    <w:rsid w:val="00263433"/>
    <w:rsid w:val="00263829"/>
    <w:rsid w:val="0026438E"/>
    <w:rsid w:val="00264464"/>
    <w:rsid w:val="00264541"/>
    <w:rsid w:val="00264FE3"/>
    <w:rsid w:val="00265666"/>
    <w:rsid w:val="00267CFE"/>
    <w:rsid w:val="002709AF"/>
    <w:rsid w:val="00270D9B"/>
    <w:rsid w:val="00270FFE"/>
    <w:rsid w:val="00271D4C"/>
    <w:rsid w:val="00272549"/>
    <w:rsid w:val="00274B6B"/>
    <w:rsid w:val="00274BF3"/>
    <w:rsid w:val="00274CC8"/>
    <w:rsid w:val="002751F8"/>
    <w:rsid w:val="00275824"/>
    <w:rsid w:val="00275CCF"/>
    <w:rsid w:val="00277035"/>
    <w:rsid w:val="002778BA"/>
    <w:rsid w:val="00280CD4"/>
    <w:rsid w:val="002824AD"/>
    <w:rsid w:val="002824D8"/>
    <w:rsid w:val="002828E2"/>
    <w:rsid w:val="002833DC"/>
    <w:rsid w:val="002838F1"/>
    <w:rsid w:val="00284F7A"/>
    <w:rsid w:val="0028629D"/>
    <w:rsid w:val="0028677F"/>
    <w:rsid w:val="00287B85"/>
    <w:rsid w:val="00287D0F"/>
    <w:rsid w:val="00290111"/>
    <w:rsid w:val="00290B78"/>
    <w:rsid w:val="00290D6B"/>
    <w:rsid w:val="00290E18"/>
    <w:rsid w:val="002910B5"/>
    <w:rsid w:val="002914E1"/>
    <w:rsid w:val="00291CDD"/>
    <w:rsid w:val="00291E1E"/>
    <w:rsid w:val="00292406"/>
    <w:rsid w:val="00292774"/>
    <w:rsid w:val="00292A38"/>
    <w:rsid w:val="00292E49"/>
    <w:rsid w:val="00292E8D"/>
    <w:rsid w:val="00293118"/>
    <w:rsid w:val="0029330F"/>
    <w:rsid w:val="0029376A"/>
    <w:rsid w:val="00294434"/>
    <w:rsid w:val="00294910"/>
    <w:rsid w:val="00295450"/>
    <w:rsid w:val="00295A15"/>
    <w:rsid w:val="00295E04"/>
    <w:rsid w:val="0029655E"/>
    <w:rsid w:val="00296BF8"/>
    <w:rsid w:val="00297610"/>
    <w:rsid w:val="00297AA8"/>
    <w:rsid w:val="00297C10"/>
    <w:rsid w:val="00297C1D"/>
    <w:rsid w:val="00297F45"/>
    <w:rsid w:val="002A00C2"/>
    <w:rsid w:val="002A0B99"/>
    <w:rsid w:val="002A16B4"/>
    <w:rsid w:val="002A16D2"/>
    <w:rsid w:val="002A1EC7"/>
    <w:rsid w:val="002A27C2"/>
    <w:rsid w:val="002A2E78"/>
    <w:rsid w:val="002A32E6"/>
    <w:rsid w:val="002A46A5"/>
    <w:rsid w:val="002A4CD6"/>
    <w:rsid w:val="002A5444"/>
    <w:rsid w:val="002A56C7"/>
    <w:rsid w:val="002A5FA9"/>
    <w:rsid w:val="002A64CC"/>
    <w:rsid w:val="002A6836"/>
    <w:rsid w:val="002A6DB9"/>
    <w:rsid w:val="002A6E54"/>
    <w:rsid w:val="002A6EB4"/>
    <w:rsid w:val="002A7A19"/>
    <w:rsid w:val="002B09C0"/>
    <w:rsid w:val="002B1ACF"/>
    <w:rsid w:val="002B2138"/>
    <w:rsid w:val="002B2514"/>
    <w:rsid w:val="002B2D33"/>
    <w:rsid w:val="002B2FCE"/>
    <w:rsid w:val="002B33B9"/>
    <w:rsid w:val="002B4C84"/>
    <w:rsid w:val="002B5909"/>
    <w:rsid w:val="002B60CA"/>
    <w:rsid w:val="002B65D4"/>
    <w:rsid w:val="002B6930"/>
    <w:rsid w:val="002B6ACE"/>
    <w:rsid w:val="002B7B7B"/>
    <w:rsid w:val="002B7D96"/>
    <w:rsid w:val="002C0EFF"/>
    <w:rsid w:val="002C173F"/>
    <w:rsid w:val="002C2304"/>
    <w:rsid w:val="002C2AB8"/>
    <w:rsid w:val="002C2BA0"/>
    <w:rsid w:val="002C2CB7"/>
    <w:rsid w:val="002C35E3"/>
    <w:rsid w:val="002C4F85"/>
    <w:rsid w:val="002C5935"/>
    <w:rsid w:val="002C5979"/>
    <w:rsid w:val="002C64F5"/>
    <w:rsid w:val="002C6840"/>
    <w:rsid w:val="002C7390"/>
    <w:rsid w:val="002C7B34"/>
    <w:rsid w:val="002D083E"/>
    <w:rsid w:val="002D0A51"/>
    <w:rsid w:val="002D2371"/>
    <w:rsid w:val="002D2506"/>
    <w:rsid w:val="002D2736"/>
    <w:rsid w:val="002D427B"/>
    <w:rsid w:val="002D4B63"/>
    <w:rsid w:val="002D655C"/>
    <w:rsid w:val="002D6A0A"/>
    <w:rsid w:val="002D6DEF"/>
    <w:rsid w:val="002D742D"/>
    <w:rsid w:val="002D7450"/>
    <w:rsid w:val="002E0181"/>
    <w:rsid w:val="002E0552"/>
    <w:rsid w:val="002E23D3"/>
    <w:rsid w:val="002E3BF5"/>
    <w:rsid w:val="002E3EB4"/>
    <w:rsid w:val="002E3F73"/>
    <w:rsid w:val="002E4C35"/>
    <w:rsid w:val="002E5CD6"/>
    <w:rsid w:val="002E6112"/>
    <w:rsid w:val="002E67BB"/>
    <w:rsid w:val="002F0102"/>
    <w:rsid w:val="002F0E09"/>
    <w:rsid w:val="002F0E0D"/>
    <w:rsid w:val="002F14EA"/>
    <w:rsid w:val="002F1655"/>
    <w:rsid w:val="002F1964"/>
    <w:rsid w:val="002F1C79"/>
    <w:rsid w:val="002F203A"/>
    <w:rsid w:val="002F34FB"/>
    <w:rsid w:val="002F3B31"/>
    <w:rsid w:val="002F3CAB"/>
    <w:rsid w:val="002F4080"/>
    <w:rsid w:val="002F420E"/>
    <w:rsid w:val="002F4396"/>
    <w:rsid w:val="002F4CD0"/>
    <w:rsid w:val="002F644A"/>
    <w:rsid w:val="002F64DF"/>
    <w:rsid w:val="002F6CAE"/>
    <w:rsid w:val="002F747C"/>
    <w:rsid w:val="002F753F"/>
    <w:rsid w:val="002F7826"/>
    <w:rsid w:val="0030086B"/>
    <w:rsid w:val="0030101B"/>
    <w:rsid w:val="00301584"/>
    <w:rsid w:val="003015F1"/>
    <w:rsid w:val="0030224F"/>
    <w:rsid w:val="00302443"/>
    <w:rsid w:val="00303816"/>
    <w:rsid w:val="00304153"/>
    <w:rsid w:val="003041FE"/>
    <w:rsid w:val="00304548"/>
    <w:rsid w:val="0030471F"/>
    <w:rsid w:val="003049B7"/>
    <w:rsid w:val="00304F84"/>
    <w:rsid w:val="0030580E"/>
    <w:rsid w:val="00306051"/>
    <w:rsid w:val="00306803"/>
    <w:rsid w:val="00306CDB"/>
    <w:rsid w:val="00306DCE"/>
    <w:rsid w:val="003079AF"/>
    <w:rsid w:val="00310D0F"/>
    <w:rsid w:val="00310DDB"/>
    <w:rsid w:val="0031306C"/>
    <w:rsid w:val="0031392E"/>
    <w:rsid w:val="00313B60"/>
    <w:rsid w:val="00313F3D"/>
    <w:rsid w:val="003146B5"/>
    <w:rsid w:val="00314987"/>
    <w:rsid w:val="00315260"/>
    <w:rsid w:val="0031593E"/>
    <w:rsid w:val="003160F1"/>
    <w:rsid w:val="003165EF"/>
    <w:rsid w:val="00316AC0"/>
    <w:rsid w:val="00316F73"/>
    <w:rsid w:val="0031701E"/>
    <w:rsid w:val="0031766E"/>
    <w:rsid w:val="00317F26"/>
    <w:rsid w:val="0032037A"/>
    <w:rsid w:val="00320642"/>
    <w:rsid w:val="003206D2"/>
    <w:rsid w:val="00320910"/>
    <w:rsid w:val="00320B1A"/>
    <w:rsid w:val="00321A25"/>
    <w:rsid w:val="00321B11"/>
    <w:rsid w:val="00321BA6"/>
    <w:rsid w:val="00321C80"/>
    <w:rsid w:val="00322AB9"/>
    <w:rsid w:val="0032320B"/>
    <w:rsid w:val="00323624"/>
    <w:rsid w:val="0032477F"/>
    <w:rsid w:val="00324883"/>
    <w:rsid w:val="00325293"/>
    <w:rsid w:val="00325359"/>
    <w:rsid w:val="00325401"/>
    <w:rsid w:val="00326719"/>
    <w:rsid w:val="00326EE5"/>
    <w:rsid w:val="00327943"/>
    <w:rsid w:val="00327B66"/>
    <w:rsid w:val="00327F73"/>
    <w:rsid w:val="003305AD"/>
    <w:rsid w:val="003310CA"/>
    <w:rsid w:val="00331D4D"/>
    <w:rsid w:val="00334AFA"/>
    <w:rsid w:val="00335300"/>
    <w:rsid w:val="00335E76"/>
    <w:rsid w:val="00337345"/>
    <w:rsid w:val="00337EB7"/>
    <w:rsid w:val="00340677"/>
    <w:rsid w:val="00341110"/>
    <w:rsid w:val="003422F9"/>
    <w:rsid w:val="00342325"/>
    <w:rsid w:val="003424AD"/>
    <w:rsid w:val="00342B99"/>
    <w:rsid w:val="003437C8"/>
    <w:rsid w:val="003438BE"/>
    <w:rsid w:val="00343E28"/>
    <w:rsid w:val="00344E0D"/>
    <w:rsid w:val="00345575"/>
    <w:rsid w:val="00346477"/>
    <w:rsid w:val="003465C9"/>
    <w:rsid w:val="0034683A"/>
    <w:rsid w:val="003468D9"/>
    <w:rsid w:val="00347AAD"/>
    <w:rsid w:val="00350109"/>
    <w:rsid w:val="003505A8"/>
    <w:rsid w:val="003506FF"/>
    <w:rsid w:val="00350B87"/>
    <w:rsid w:val="00351089"/>
    <w:rsid w:val="00351CB8"/>
    <w:rsid w:val="003520D7"/>
    <w:rsid w:val="003521CD"/>
    <w:rsid w:val="00352356"/>
    <w:rsid w:val="00352603"/>
    <w:rsid w:val="00352721"/>
    <w:rsid w:val="00352B41"/>
    <w:rsid w:val="00353307"/>
    <w:rsid w:val="003542E3"/>
    <w:rsid w:val="00354840"/>
    <w:rsid w:val="003550FB"/>
    <w:rsid w:val="0035517E"/>
    <w:rsid w:val="0035528E"/>
    <w:rsid w:val="00355427"/>
    <w:rsid w:val="003566D7"/>
    <w:rsid w:val="003566E3"/>
    <w:rsid w:val="00356932"/>
    <w:rsid w:val="00356B78"/>
    <w:rsid w:val="00357740"/>
    <w:rsid w:val="00357999"/>
    <w:rsid w:val="003606F2"/>
    <w:rsid w:val="00360890"/>
    <w:rsid w:val="003617FF"/>
    <w:rsid w:val="00361B2E"/>
    <w:rsid w:val="00361B8D"/>
    <w:rsid w:val="0036227C"/>
    <w:rsid w:val="00362E8F"/>
    <w:rsid w:val="00363313"/>
    <w:rsid w:val="0036343B"/>
    <w:rsid w:val="003637A5"/>
    <w:rsid w:val="003639AC"/>
    <w:rsid w:val="003655C1"/>
    <w:rsid w:val="00365D2F"/>
    <w:rsid w:val="00366695"/>
    <w:rsid w:val="00366969"/>
    <w:rsid w:val="003669EC"/>
    <w:rsid w:val="0036764C"/>
    <w:rsid w:val="00367B6F"/>
    <w:rsid w:val="00367D2D"/>
    <w:rsid w:val="00370D64"/>
    <w:rsid w:val="00370F4E"/>
    <w:rsid w:val="003719F3"/>
    <w:rsid w:val="00373C85"/>
    <w:rsid w:val="00374350"/>
    <w:rsid w:val="0037446C"/>
    <w:rsid w:val="00374D77"/>
    <w:rsid w:val="00375015"/>
    <w:rsid w:val="00376014"/>
    <w:rsid w:val="003768EF"/>
    <w:rsid w:val="00376F2F"/>
    <w:rsid w:val="003770AE"/>
    <w:rsid w:val="0037771D"/>
    <w:rsid w:val="003810E5"/>
    <w:rsid w:val="00381A59"/>
    <w:rsid w:val="00381A8B"/>
    <w:rsid w:val="0038390F"/>
    <w:rsid w:val="00383E0D"/>
    <w:rsid w:val="00384853"/>
    <w:rsid w:val="00384A4A"/>
    <w:rsid w:val="00384AA4"/>
    <w:rsid w:val="003853AB"/>
    <w:rsid w:val="00385A3B"/>
    <w:rsid w:val="0038629D"/>
    <w:rsid w:val="003863CB"/>
    <w:rsid w:val="00386A66"/>
    <w:rsid w:val="003873A6"/>
    <w:rsid w:val="00387836"/>
    <w:rsid w:val="003913CB"/>
    <w:rsid w:val="00391B0C"/>
    <w:rsid w:val="00391C99"/>
    <w:rsid w:val="00392964"/>
    <w:rsid w:val="00393C03"/>
    <w:rsid w:val="00393C43"/>
    <w:rsid w:val="00394131"/>
    <w:rsid w:val="003946D3"/>
    <w:rsid w:val="003951D9"/>
    <w:rsid w:val="003956C5"/>
    <w:rsid w:val="00397276"/>
    <w:rsid w:val="003A0031"/>
    <w:rsid w:val="003A0063"/>
    <w:rsid w:val="003A04B9"/>
    <w:rsid w:val="003A189F"/>
    <w:rsid w:val="003A1B65"/>
    <w:rsid w:val="003A1F69"/>
    <w:rsid w:val="003A2517"/>
    <w:rsid w:val="003A47A4"/>
    <w:rsid w:val="003A50F2"/>
    <w:rsid w:val="003A603E"/>
    <w:rsid w:val="003A6BB3"/>
    <w:rsid w:val="003A6C15"/>
    <w:rsid w:val="003A6C50"/>
    <w:rsid w:val="003A7933"/>
    <w:rsid w:val="003B02A3"/>
    <w:rsid w:val="003B02C7"/>
    <w:rsid w:val="003B0D0E"/>
    <w:rsid w:val="003B1812"/>
    <w:rsid w:val="003B1886"/>
    <w:rsid w:val="003B1991"/>
    <w:rsid w:val="003B1C01"/>
    <w:rsid w:val="003B322A"/>
    <w:rsid w:val="003B332D"/>
    <w:rsid w:val="003B3607"/>
    <w:rsid w:val="003B467D"/>
    <w:rsid w:val="003B4734"/>
    <w:rsid w:val="003B48E6"/>
    <w:rsid w:val="003B4CA3"/>
    <w:rsid w:val="003B4F5D"/>
    <w:rsid w:val="003B6618"/>
    <w:rsid w:val="003B69F7"/>
    <w:rsid w:val="003B6A6A"/>
    <w:rsid w:val="003C0347"/>
    <w:rsid w:val="003C0507"/>
    <w:rsid w:val="003C09DE"/>
    <w:rsid w:val="003C0DB2"/>
    <w:rsid w:val="003C10F3"/>
    <w:rsid w:val="003C1A38"/>
    <w:rsid w:val="003C2996"/>
    <w:rsid w:val="003C322E"/>
    <w:rsid w:val="003C355C"/>
    <w:rsid w:val="003C3DC1"/>
    <w:rsid w:val="003C43CB"/>
    <w:rsid w:val="003C5217"/>
    <w:rsid w:val="003C5786"/>
    <w:rsid w:val="003C58EF"/>
    <w:rsid w:val="003C5D08"/>
    <w:rsid w:val="003C61E0"/>
    <w:rsid w:val="003C64C4"/>
    <w:rsid w:val="003C6D43"/>
    <w:rsid w:val="003C6DDA"/>
    <w:rsid w:val="003D0524"/>
    <w:rsid w:val="003D2847"/>
    <w:rsid w:val="003D2B1D"/>
    <w:rsid w:val="003D2D66"/>
    <w:rsid w:val="003D2F34"/>
    <w:rsid w:val="003D38FC"/>
    <w:rsid w:val="003D3AE8"/>
    <w:rsid w:val="003D46FE"/>
    <w:rsid w:val="003D481F"/>
    <w:rsid w:val="003D48E3"/>
    <w:rsid w:val="003D5959"/>
    <w:rsid w:val="003D6955"/>
    <w:rsid w:val="003D7556"/>
    <w:rsid w:val="003D760A"/>
    <w:rsid w:val="003D7FB6"/>
    <w:rsid w:val="003E036F"/>
    <w:rsid w:val="003E045B"/>
    <w:rsid w:val="003E052C"/>
    <w:rsid w:val="003E137B"/>
    <w:rsid w:val="003E1550"/>
    <w:rsid w:val="003E2B94"/>
    <w:rsid w:val="003E3286"/>
    <w:rsid w:val="003E377D"/>
    <w:rsid w:val="003E539A"/>
    <w:rsid w:val="003E589F"/>
    <w:rsid w:val="003E6298"/>
    <w:rsid w:val="003E642E"/>
    <w:rsid w:val="003E7088"/>
    <w:rsid w:val="003E738C"/>
    <w:rsid w:val="003E7D9B"/>
    <w:rsid w:val="003E7FA4"/>
    <w:rsid w:val="003E7FB4"/>
    <w:rsid w:val="003F0737"/>
    <w:rsid w:val="003F0907"/>
    <w:rsid w:val="003F1228"/>
    <w:rsid w:val="003F139A"/>
    <w:rsid w:val="003F18A1"/>
    <w:rsid w:val="003F3734"/>
    <w:rsid w:val="003F383E"/>
    <w:rsid w:val="003F3CF2"/>
    <w:rsid w:val="003F50CE"/>
    <w:rsid w:val="003F5379"/>
    <w:rsid w:val="003F5861"/>
    <w:rsid w:val="003F5BF8"/>
    <w:rsid w:val="003F5DC1"/>
    <w:rsid w:val="003F5FCF"/>
    <w:rsid w:val="003F601A"/>
    <w:rsid w:val="003F635C"/>
    <w:rsid w:val="003F711D"/>
    <w:rsid w:val="00400ADD"/>
    <w:rsid w:val="00401026"/>
    <w:rsid w:val="0040151D"/>
    <w:rsid w:val="00401795"/>
    <w:rsid w:val="00402225"/>
    <w:rsid w:val="00402D1C"/>
    <w:rsid w:val="004030CA"/>
    <w:rsid w:val="004031F4"/>
    <w:rsid w:val="00403B17"/>
    <w:rsid w:val="004042ED"/>
    <w:rsid w:val="00405455"/>
    <w:rsid w:val="00405E2F"/>
    <w:rsid w:val="0040601A"/>
    <w:rsid w:val="0040604A"/>
    <w:rsid w:val="00406E9D"/>
    <w:rsid w:val="00406FBF"/>
    <w:rsid w:val="0040735A"/>
    <w:rsid w:val="00407C2E"/>
    <w:rsid w:val="00407FDA"/>
    <w:rsid w:val="0041016B"/>
    <w:rsid w:val="00411C77"/>
    <w:rsid w:val="004122D4"/>
    <w:rsid w:val="00412458"/>
    <w:rsid w:val="00412AA5"/>
    <w:rsid w:val="00412B8A"/>
    <w:rsid w:val="00413277"/>
    <w:rsid w:val="004134A7"/>
    <w:rsid w:val="0041396C"/>
    <w:rsid w:val="00413C07"/>
    <w:rsid w:val="00413C94"/>
    <w:rsid w:val="00414495"/>
    <w:rsid w:val="0041515B"/>
    <w:rsid w:val="00416634"/>
    <w:rsid w:val="00417444"/>
    <w:rsid w:val="004175CA"/>
    <w:rsid w:val="00417B6A"/>
    <w:rsid w:val="00417FBF"/>
    <w:rsid w:val="00420445"/>
    <w:rsid w:val="0042073D"/>
    <w:rsid w:val="00420859"/>
    <w:rsid w:val="00420B17"/>
    <w:rsid w:val="00421585"/>
    <w:rsid w:val="0042191C"/>
    <w:rsid w:val="004222EA"/>
    <w:rsid w:val="004223A5"/>
    <w:rsid w:val="00424606"/>
    <w:rsid w:val="00425BF6"/>
    <w:rsid w:val="00425D1E"/>
    <w:rsid w:val="004263CE"/>
    <w:rsid w:val="004273A9"/>
    <w:rsid w:val="0042769D"/>
    <w:rsid w:val="00427973"/>
    <w:rsid w:val="004279F5"/>
    <w:rsid w:val="00427D12"/>
    <w:rsid w:val="00427E26"/>
    <w:rsid w:val="00430A0F"/>
    <w:rsid w:val="00430EDD"/>
    <w:rsid w:val="00433B0A"/>
    <w:rsid w:val="004343DF"/>
    <w:rsid w:val="004343E2"/>
    <w:rsid w:val="004344D8"/>
    <w:rsid w:val="004346D6"/>
    <w:rsid w:val="004353AD"/>
    <w:rsid w:val="004357B1"/>
    <w:rsid w:val="00435D0C"/>
    <w:rsid w:val="00436D13"/>
    <w:rsid w:val="00437A6E"/>
    <w:rsid w:val="0044049F"/>
    <w:rsid w:val="00440DFF"/>
    <w:rsid w:val="004423F6"/>
    <w:rsid w:val="00442EFA"/>
    <w:rsid w:val="0044447A"/>
    <w:rsid w:val="00444E50"/>
    <w:rsid w:val="00444FCE"/>
    <w:rsid w:val="004455F5"/>
    <w:rsid w:val="00445B11"/>
    <w:rsid w:val="00445B1D"/>
    <w:rsid w:val="00445EC5"/>
    <w:rsid w:val="00446808"/>
    <w:rsid w:val="00446BFC"/>
    <w:rsid w:val="00446D9B"/>
    <w:rsid w:val="0044708B"/>
    <w:rsid w:val="00447707"/>
    <w:rsid w:val="0044776D"/>
    <w:rsid w:val="00450442"/>
    <w:rsid w:val="004506D7"/>
    <w:rsid w:val="0045083A"/>
    <w:rsid w:val="00450D4E"/>
    <w:rsid w:val="004519AC"/>
    <w:rsid w:val="00451A82"/>
    <w:rsid w:val="00452137"/>
    <w:rsid w:val="0045276E"/>
    <w:rsid w:val="00452827"/>
    <w:rsid w:val="00452B5F"/>
    <w:rsid w:val="00453B3A"/>
    <w:rsid w:val="004541E5"/>
    <w:rsid w:val="00454B0F"/>
    <w:rsid w:val="004559F5"/>
    <w:rsid w:val="00456B36"/>
    <w:rsid w:val="00456FDA"/>
    <w:rsid w:val="00460655"/>
    <w:rsid w:val="00460A52"/>
    <w:rsid w:val="0046135C"/>
    <w:rsid w:val="00461A0B"/>
    <w:rsid w:val="00462B47"/>
    <w:rsid w:val="00463249"/>
    <w:rsid w:val="00463AED"/>
    <w:rsid w:val="00463AF5"/>
    <w:rsid w:val="0046481D"/>
    <w:rsid w:val="004648B4"/>
    <w:rsid w:val="0046552B"/>
    <w:rsid w:val="004659AE"/>
    <w:rsid w:val="00465C6C"/>
    <w:rsid w:val="0046702B"/>
    <w:rsid w:val="00467FD1"/>
    <w:rsid w:val="00470302"/>
    <w:rsid w:val="00470388"/>
    <w:rsid w:val="00470705"/>
    <w:rsid w:val="00471219"/>
    <w:rsid w:val="004713EB"/>
    <w:rsid w:val="00471A90"/>
    <w:rsid w:val="00471E19"/>
    <w:rsid w:val="00471EA7"/>
    <w:rsid w:val="00472C8F"/>
    <w:rsid w:val="00473CAE"/>
    <w:rsid w:val="00474B86"/>
    <w:rsid w:val="0047508D"/>
    <w:rsid w:val="0047538B"/>
    <w:rsid w:val="00475AC3"/>
    <w:rsid w:val="004775E3"/>
    <w:rsid w:val="0048025B"/>
    <w:rsid w:val="0048074E"/>
    <w:rsid w:val="00480FA1"/>
    <w:rsid w:val="00481524"/>
    <w:rsid w:val="00481C01"/>
    <w:rsid w:val="00481C45"/>
    <w:rsid w:val="0048270C"/>
    <w:rsid w:val="004837E2"/>
    <w:rsid w:val="00483D63"/>
    <w:rsid w:val="00484242"/>
    <w:rsid w:val="00485BEF"/>
    <w:rsid w:val="00485E5A"/>
    <w:rsid w:val="00490947"/>
    <w:rsid w:val="00490AFC"/>
    <w:rsid w:val="00491152"/>
    <w:rsid w:val="0049120A"/>
    <w:rsid w:val="00492353"/>
    <w:rsid w:val="0049255A"/>
    <w:rsid w:val="00492F75"/>
    <w:rsid w:val="00493560"/>
    <w:rsid w:val="00493613"/>
    <w:rsid w:val="00493DC4"/>
    <w:rsid w:val="0049470D"/>
    <w:rsid w:val="00494753"/>
    <w:rsid w:val="00494C00"/>
    <w:rsid w:val="00494E67"/>
    <w:rsid w:val="0049503B"/>
    <w:rsid w:val="0049622E"/>
    <w:rsid w:val="00496761"/>
    <w:rsid w:val="00496AF1"/>
    <w:rsid w:val="00497209"/>
    <w:rsid w:val="00497E5C"/>
    <w:rsid w:val="00497FDD"/>
    <w:rsid w:val="004A0053"/>
    <w:rsid w:val="004A05F0"/>
    <w:rsid w:val="004A076F"/>
    <w:rsid w:val="004A0984"/>
    <w:rsid w:val="004A1C7B"/>
    <w:rsid w:val="004A1DEE"/>
    <w:rsid w:val="004A2079"/>
    <w:rsid w:val="004A211D"/>
    <w:rsid w:val="004A2F18"/>
    <w:rsid w:val="004A3138"/>
    <w:rsid w:val="004A31DC"/>
    <w:rsid w:val="004A3342"/>
    <w:rsid w:val="004A4EE3"/>
    <w:rsid w:val="004A571F"/>
    <w:rsid w:val="004A619E"/>
    <w:rsid w:val="004A6620"/>
    <w:rsid w:val="004A6B28"/>
    <w:rsid w:val="004A6D65"/>
    <w:rsid w:val="004A775C"/>
    <w:rsid w:val="004A7B3E"/>
    <w:rsid w:val="004B0732"/>
    <w:rsid w:val="004B0FCA"/>
    <w:rsid w:val="004B1A1B"/>
    <w:rsid w:val="004B23A6"/>
    <w:rsid w:val="004B34F3"/>
    <w:rsid w:val="004B3DAA"/>
    <w:rsid w:val="004B4997"/>
    <w:rsid w:val="004B4C5E"/>
    <w:rsid w:val="004B4CDE"/>
    <w:rsid w:val="004B5A2F"/>
    <w:rsid w:val="004B6324"/>
    <w:rsid w:val="004B6717"/>
    <w:rsid w:val="004B6B4D"/>
    <w:rsid w:val="004B6D60"/>
    <w:rsid w:val="004B7F66"/>
    <w:rsid w:val="004C0738"/>
    <w:rsid w:val="004C1C97"/>
    <w:rsid w:val="004C22E3"/>
    <w:rsid w:val="004C2478"/>
    <w:rsid w:val="004C2B2B"/>
    <w:rsid w:val="004C2BE4"/>
    <w:rsid w:val="004C3160"/>
    <w:rsid w:val="004C3C3A"/>
    <w:rsid w:val="004C4B7A"/>
    <w:rsid w:val="004C59BC"/>
    <w:rsid w:val="004C6BC3"/>
    <w:rsid w:val="004C6FE5"/>
    <w:rsid w:val="004C75A9"/>
    <w:rsid w:val="004C77A2"/>
    <w:rsid w:val="004D16EE"/>
    <w:rsid w:val="004D2F26"/>
    <w:rsid w:val="004D3BE5"/>
    <w:rsid w:val="004D3FB1"/>
    <w:rsid w:val="004D401A"/>
    <w:rsid w:val="004D498B"/>
    <w:rsid w:val="004D5312"/>
    <w:rsid w:val="004D666A"/>
    <w:rsid w:val="004D6DB8"/>
    <w:rsid w:val="004D7162"/>
    <w:rsid w:val="004D754C"/>
    <w:rsid w:val="004D75DC"/>
    <w:rsid w:val="004D7E47"/>
    <w:rsid w:val="004E0338"/>
    <w:rsid w:val="004E0480"/>
    <w:rsid w:val="004E06EB"/>
    <w:rsid w:val="004E070F"/>
    <w:rsid w:val="004E0FA7"/>
    <w:rsid w:val="004E1788"/>
    <w:rsid w:val="004E180A"/>
    <w:rsid w:val="004E2166"/>
    <w:rsid w:val="004E25EB"/>
    <w:rsid w:val="004E25F4"/>
    <w:rsid w:val="004E2A08"/>
    <w:rsid w:val="004E3279"/>
    <w:rsid w:val="004E3D2D"/>
    <w:rsid w:val="004E3F66"/>
    <w:rsid w:val="004E41C8"/>
    <w:rsid w:val="004E4FE0"/>
    <w:rsid w:val="004E62ED"/>
    <w:rsid w:val="004E6D5B"/>
    <w:rsid w:val="004E73CE"/>
    <w:rsid w:val="004E7817"/>
    <w:rsid w:val="004E7D11"/>
    <w:rsid w:val="004F1333"/>
    <w:rsid w:val="004F14DC"/>
    <w:rsid w:val="004F14F1"/>
    <w:rsid w:val="004F1530"/>
    <w:rsid w:val="004F2C87"/>
    <w:rsid w:val="004F2CDC"/>
    <w:rsid w:val="004F2F92"/>
    <w:rsid w:val="004F4089"/>
    <w:rsid w:val="004F43A3"/>
    <w:rsid w:val="004F43A4"/>
    <w:rsid w:val="004F4C4D"/>
    <w:rsid w:val="004F5553"/>
    <w:rsid w:val="004F5B38"/>
    <w:rsid w:val="004F7D82"/>
    <w:rsid w:val="004F7EEC"/>
    <w:rsid w:val="00500038"/>
    <w:rsid w:val="00500259"/>
    <w:rsid w:val="00500CB1"/>
    <w:rsid w:val="005012EB"/>
    <w:rsid w:val="005013BE"/>
    <w:rsid w:val="00502062"/>
    <w:rsid w:val="005023EB"/>
    <w:rsid w:val="00502DEF"/>
    <w:rsid w:val="0050397E"/>
    <w:rsid w:val="00504193"/>
    <w:rsid w:val="0050492E"/>
    <w:rsid w:val="00504C90"/>
    <w:rsid w:val="00504F89"/>
    <w:rsid w:val="00505261"/>
    <w:rsid w:val="00505551"/>
    <w:rsid w:val="0050571D"/>
    <w:rsid w:val="005069CF"/>
    <w:rsid w:val="005072C7"/>
    <w:rsid w:val="00507A05"/>
    <w:rsid w:val="0051024B"/>
    <w:rsid w:val="005124B2"/>
    <w:rsid w:val="00512B10"/>
    <w:rsid w:val="00513212"/>
    <w:rsid w:val="00513A59"/>
    <w:rsid w:val="00513A89"/>
    <w:rsid w:val="00514137"/>
    <w:rsid w:val="00514230"/>
    <w:rsid w:val="00514A2C"/>
    <w:rsid w:val="00515143"/>
    <w:rsid w:val="00515236"/>
    <w:rsid w:val="005155A0"/>
    <w:rsid w:val="005156E8"/>
    <w:rsid w:val="00515ABD"/>
    <w:rsid w:val="0051696F"/>
    <w:rsid w:val="00516A74"/>
    <w:rsid w:val="00517330"/>
    <w:rsid w:val="005174E6"/>
    <w:rsid w:val="00517665"/>
    <w:rsid w:val="00517A5E"/>
    <w:rsid w:val="00517B2F"/>
    <w:rsid w:val="00517BCC"/>
    <w:rsid w:val="00520063"/>
    <w:rsid w:val="00520A9F"/>
    <w:rsid w:val="00520B38"/>
    <w:rsid w:val="00521069"/>
    <w:rsid w:val="00521157"/>
    <w:rsid w:val="005217EE"/>
    <w:rsid w:val="00521867"/>
    <w:rsid w:val="00521944"/>
    <w:rsid w:val="00521F3B"/>
    <w:rsid w:val="005221FB"/>
    <w:rsid w:val="00523B88"/>
    <w:rsid w:val="00523C7E"/>
    <w:rsid w:val="00524669"/>
    <w:rsid w:val="0052567D"/>
    <w:rsid w:val="00525B07"/>
    <w:rsid w:val="0052603E"/>
    <w:rsid w:val="0052624F"/>
    <w:rsid w:val="00526444"/>
    <w:rsid w:val="005264A6"/>
    <w:rsid w:val="005274E6"/>
    <w:rsid w:val="00527DD5"/>
    <w:rsid w:val="0053075C"/>
    <w:rsid w:val="00530BBF"/>
    <w:rsid w:val="005311F9"/>
    <w:rsid w:val="005334DE"/>
    <w:rsid w:val="005339B9"/>
    <w:rsid w:val="005346F2"/>
    <w:rsid w:val="00534B52"/>
    <w:rsid w:val="00534F0E"/>
    <w:rsid w:val="0053575F"/>
    <w:rsid w:val="00535A28"/>
    <w:rsid w:val="005361C3"/>
    <w:rsid w:val="0053629E"/>
    <w:rsid w:val="0053691A"/>
    <w:rsid w:val="00537B1C"/>
    <w:rsid w:val="00540DBE"/>
    <w:rsid w:val="005422BC"/>
    <w:rsid w:val="00543DD6"/>
    <w:rsid w:val="005443EE"/>
    <w:rsid w:val="005447E4"/>
    <w:rsid w:val="00544C91"/>
    <w:rsid w:val="0054597A"/>
    <w:rsid w:val="00546EA2"/>
    <w:rsid w:val="00550019"/>
    <w:rsid w:val="00550FDB"/>
    <w:rsid w:val="0055179F"/>
    <w:rsid w:val="0055185D"/>
    <w:rsid w:val="00552A8A"/>
    <w:rsid w:val="00552C3C"/>
    <w:rsid w:val="00552D0A"/>
    <w:rsid w:val="0055314D"/>
    <w:rsid w:val="005536B4"/>
    <w:rsid w:val="005537A1"/>
    <w:rsid w:val="0055680C"/>
    <w:rsid w:val="00557BFB"/>
    <w:rsid w:val="00560107"/>
    <w:rsid w:val="005609F4"/>
    <w:rsid w:val="00560A68"/>
    <w:rsid w:val="00560E29"/>
    <w:rsid w:val="005610D3"/>
    <w:rsid w:val="00563524"/>
    <w:rsid w:val="005639DB"/>
    <w:rsid w:val="0056477F"/>
    <w:rsid w:val="00564FCF"/>
    <w:rsid w:val="0056504F"/>
    <w:rsid w:val="0056635E"/>
    <w:rsid w:val="00566B50"/>
    <w:rsid w:val="00566FC4"/>
    <w:rsid w:val="005676D5"/>
    <w:rsid w:val="00567A76"/>
    <w:rsid w:val="005706BB"/>
    <w:rsid w:val="00570E59"/>
    <w:rsid w:val="00570EEC"/>
    <w:rsid w:val="005723B1"/>
    <w:rsid w:val="0057243C"/>
    <w:rsid w:val="00572833"/>
    <w:rsid w:val="005729D5"/>
    <w:rsid w:val="00572DA4"/>
    <w:rsid w:val="005741D8"/>
    <w:rsid w:val="005746CF"/>
    <w:rsid w:val="00574827"/>
    <w:rsid w:val="00574B05"/>
    <w:rsid w:val="005751BF"/>
    <w:rsid w:val="00575582"/>
    <w:rsid w:val="0057588E"/>
    <w:rsid w:val="0057703E"/>
    <w:rsid w:val="005777B1"/>
    <w:rsid w:val="005807AF"/>
    <w:rsid w:val="00583654"/>
    <w:rsid w:val="005837E8"/>
    <w:rsid w:val="005838BA"/>
    <w:rsid w:val="005839D7"/>
    <w:rsid w:val="00584D7A"/>
    <w:rsid w:val="00585822"/>
    <w:rsid w:val="0058629C"/>
    <w:rsid w:val="00586CB7"/>
    <w:rsid w:val="00587A4A"/>
    <w:rsid w:val="00587DE7"/>
    <w:rsid w:val="00590E71"/>
    <w:rsid w:val="00591A6E"/>
    <w:rsid w:val="00591D8A"/>
    <w:rsid w:val="00591FC5"/>
    <w:rsid w:val="005927B2"/>
    <w:rsid w:val="00592EFC"/>
    <w:rsid w:val="00597971"/>
    <w:rsid w:val="005A03E9"/>
    <w:rsid w:val="005A04EC"/>
    <w:rsid w:val="005A0518"/>
    <w:rsid w:val="005A0833"/>
    <w:rsid w:val="005A10EB"/>
    <w:rsid w:val="005A1905"/>
    <w:rsid w:val="005A190B"/>
    <w:rsid w:val="005A1D87"/>
    <w:rsid w:val="005A1FD1"/>
    <w:rsid w:val="005A2D84"/>
    <w:rsid w:val="005A3227"/>
    <w:rsid w:val="005A322C"/>
    <w:rsid w:val="005A34B6"/>
    <w:rsid w:val="005A35BE"/>
    <w:rsid w:val="005A4158"/>
    <w:rsid w:val="005A4479"/>
    <w:rsid w:val="005A5C42"/>
    <w:rsid w:val="005A6B95"/>
    <w:rsid w:val="005A7E61"/>
    <w:rsid w:val="005B01D3"/>
    <w:rsid w:val="005B06B4"/>
    <w:rsid w:val="005B2551"/>
    <w:rsid w:val="005B326F"/>
    <w:rsid w:val="005B3B16"/>
    <w:rsid w:val="005B5428"/>
    <w:rsid w:val="005B589D"/>
    <w:rsid w:val="005B6E62"/>
    <w:rsid w:val="005B77A9"/>
    <w:rsid w:val="005C0767"/>
    <w:rsid w:val="005C0E9F"/>
    <w:rsid w:val="005C172E"/>
    <w:rsid w:val="005C1A02"/>
    <w:rsid w:val="005C1FFE"/>
    <w:rsid w:val="005C202A"/>
    <w:rsid w:val="005C20C1"/>
    <w:rsid w:val="005C238D"/>
    <w:rsid w:val="005C268F"/>
    <w:rsid w:val="005C2731"/>
    <w:rsid w:val="005C2BBC"/>
    <w:rsid w:val="005C3586"/>
    <w:rsid w:val="005C36E5"/>
    <w:rsid w:val="005C3B16"/>
    <w:rsid w:val="005C4E3F"/>
    <w:rsid w:val="005C51E8"/>
    <w:rsid w:val="005C5710"/>
    <w:rsid w:val="005C5904"/>
    <w:rsid w:val="005C7147"/>
    <w:rsid w:val="005C7852"/>
    <w:rsid w:val="005D002F"/>
    <w:rsid w:val="005D028A"/>
    <w:rsid w:val="005D0424"/>
    <w:rsid w:val="005D0EB1"/>
    <w:rsid w:val="005D2120"/>
    <w:rsid w:val="005D2795"/>
    <w:rsid w:val="005D3423"/>
    <w:rsid w:val="005D36E7"/>
    <w:rsid w:val="005D3D77"/>
    <w:rsid w:val="005D3EFD"/>
    <w:rsid w:val="005D40FC"/>
    <w:rsid w:val="005D4275"/>
    <w:rsid w:val="005D4CD5"/>
    <w:rsid w:val="005D50C9"/>
    <w:rsid w:val="005D514B"/>
    <w:rsid w:val="005D69CD"/>
    <w:rsid w:val="005D6CBA"/>
    <w:rsid w:val="005D7362"/>
    <w:rsid w:val="005E0FB9"/>
    <w:rsid w:val="005E13A5"/>
    <w:rsid w:val="005E1518"/>
    <w:rsid w:val="005E1640"/>
    <w:rsid w:val="005E1857"/>
    <w:rsid w:val="005E20D4"/>
    <w:rsid w:val="005E23B1"/>
    <w:rsid w:val="005E254B"/>
    <w:rsid w:val="005E42EC"/>
    <w:rsid w:val="005E4BB8"/>
    <w:rsid w:val="005E4E15"/>
    <w:rsid w:val="005E51CD"/>
    <w:rsid w:val="005E6D89"/>
    <w:rsid w:val="005E6E93"/>
    <w:rsid w:val="005F0438"/>
    <w:rsid w:val="005F06B6"/>
    <w:rsid w:val="005F11F3"/>
    <w:rsid w:val="005F1693"/>
    <w:rsid w:val="005F312F"/>
    <w:rsid w:val="005F58DB"/>
    <w:rsid w:val="005F5A64"/>
    <w:rsid w:val="005F5EFC"/>
    <w:rsid w:val="005F6615"/>
    <w:rsid w:val="005F6EAD"/>
    <w:rsid w:val="005F7137"/>
    <w:rsid w:val="005F7729"/>
    <w:rsid w:val="0060080B"/>
    <w:rsid w:val="00600BEF"/>
    <w:rsid w:val="00601673"/>
    <w:rsid w:val="00601A48"/>
    <w:rsid w:val="00602356"/>
    <w:rsid w:val="00603A44"/>
    <w:rsid w:val="00603D55"/>
    <w:rsid w:val="00605355"/>
    <w:rsid w:val="006059E2"/>
    <w:rsid w:val="00606BFA"/>
    <w:rsid w:val="00606F9A"/>
    <w:rsid w:val="00607628"/>
    <w:rsid w:val="00610175"/>
    <w:rsid w:val="0061044E"/>
    <w:rsid w:val="00610A14"/>
    <w:rsid w:val="00610F43"/>
    <w:rsid w:val="00610FC5"/>
    <w:rsid w:val="0061351C"/>
    <w:rsid w:val="006138C8"/>
    <w:rsid w:val="006138F4"/>
    <w:rsid w:val="00613ECF"/>
    <w:rsid w:val="00614C56"/>
    <w:rsid w:val="00615CC5"/>
    <w:rsid w:val="00617DCD"/>
    <w:rsid w:val="00620403"/>
    <w:rsid w:val="00620C2C"/>
    <w:rsid w:val="00620EE2"/>
    <w:rsid w:val="006211CD"/>
    <w:rsid w:val="00621F35"/>
    <w:rsid w:val="00621F89"/>
    <w:rsid w:val="006220F3"/>
    <w:rsid w:val="00622926"/>
    <w:rsid w:val="00622ABD"/>
    <w:rsid w:val="00622F82"/>
    <w:rsid w:val="00624096"/>
    <w:rsid w:val="006250DD"/>
    <w:rsid w:val="006252CA"/>
    <w:rsid w:val="00625793"/>
    <w:rsid w:val="00625F55"/>
    <w:rsid w:val="006263AD"/>
    <w:rsid w:val="0062665A"/>
    <w:rsid w:val="006268D0"/>
    <w:rsid w:val="006278A6"/>
    <w:rsid w:val="00630F5A"/>
    <w:rsid w:val="0063117E"/>
    <w:rsid w:val="0063134A"/>
    <w:rsid w:val="006319C0"/>
    <w:rsid w:val="00631E51"/>
    <w:rsid w:val="00632B21"/>
    <w:rsid w:val="00632DB3"/>
    <w:rsid w:val="006337AE"/>
    <w:rsid w:val="00635589"/>
    <w:rsid w:val="00635D3F"/>
    <w:rsid w:val="0063646D"/>
    <w:rsid w:val="006364FA"/>
    <w:rsid w:val="006367EA"/>
    <w:rsid w:val="00637066"/>
    <w:rsid w:val="00637331"/>
    <w:rsid w:val="00637BBD"/>
    <w:rsid w:val="0064112A"/>
    <w:rsid w:val="00643AA1"/>
    <w:rsid w:val="00643B69"/>
    <w:rsid w:val="00644912"/>
    <w:rsid w:val="00644D16"/>
    <w:rsid w:val="0064541B"/>
    <w:rsid w:val="00645F6E"/>
    <w:rsid w:val="00646FB0"/>
    <w:rsid w:val="006479FA"/>
    <w:rsid w:val="006507E4"/>
    <w:rsid w:val="00650D9F"/>
    <w:rsid w:val="006516AB"/>
    <w:rsid w:val="00652E25"/>
    <w:rsid w:val="0065372F"/>
    <w:rsid w:val="0065476A"/>
    <w:rsid w:val="006551FC"/>
    <w:rsid w:val="00657A27"/>
    <w:rsid w:val="00663511"/>
    <w:rsid w:val="006637F6"/>
    <w:rsid w:val="00663986"/>
    <w:rsid w:val="006657E6"/>
    <w:rsid w:val="00665D78"/>
    <w:rsid w:val="006663DC"/>
    <w:rsid w:val="00666500"/>
    <w:rsid w:val="006666C8"/>
    <w:rsid w:val="006666D6"/>
    <w:rsid w:val="00667029"/>
    <w:rsid w:val="00667125"/>
    <w:rsid w:val="006677C8"/>
    <w:rsid w:val="00670585"/>
    <w:rsid w:val="006713B5"/>
    <w:rsid w:val="00671749"/>
    <w:rsid w:val="00671C1C"/>
    <w:rsid w:val="00671C31"/>
    <w:rsid w:val="00672774"/>
    <w:rsid w:val="006738A5"/>
    <w:rsid w:val="00673ADC"/>
    <w:rsid w:val="0067471F"/>
    <w:rsid w:val="00674B16"/>
    <w:rsid w:val="00674E68"/>
    <w:rsid w:val="006753CF"/>
    <w:rsid w:val="006758A8"/>
    <w:rsid w:val="00675D8C"/>
    <w:rsid w:val="00677BE3"/>
    <w:rsid w:val="00677C1B"/>
    <w:rsid w:val="0068024E"/>
    <w:rsid w:val="0068093E"/>
    <w:rsid w:val="006814BC"/>
    <w:rsid w:val="0068199F"/>
    <w:rsid w:val="00682A86"/>
    <w:rsid w:val="006839D4"/>
    <w:rsid w:val="00683AF7"/>
    <w:rsid w:val="006849EB"/>
    <w:rsid w:val="00684A22"/>
    <w:rsid w:val="006855D8"/>
    <w:rsid w:val="006869CA"/>
    <w:rsid w:val="00686DB0"/>
    <w:rsid w:val="006903AE"/>
    <w:rsid w:val="006907EF"/>
    <w:rsid w:val="00691CB3"/>
    <w:rsid w:val="00691F08"/>
    <w:rsid w:val="00691F97"/>
    <w:rsid w:val="006920ED"/>
    <w:rsid w:val="00692773"/>
    <w:rsid w:val="0069474B"/>
    <w:rsid w:val="006947C4"/>
    <w:rsid w:val="006948F1"/>
    <w:rsid w:val="0069672F"/>
    <w:rsid w:val="006A09A9"/>
    <w:rsid w:val="006A0E07"/>
    <w:rsid w:val="006A0EBC"/>
    <w:rsid w:val="006A0F12"/>
    <w:rsid w:val="006A22A6"/>
    <w:rsid w:val="006A2414"/>
    <w:rsid w:val="006A2C20"/>
    <w:rsid w:val="006A318C"/>
    <w:rsid w:val="006A3AEB"/>
    <w:rsid w:val="006A3E91"/>
    <w:rsid w:val="006A4011"/>
    <w:rsid w:val="006A4058"/>
    <w:rsid w:val="006A41A8"/>
    <w:rsid w:val="006A44EA"/>
    <w:rsid w:val="006A46EC"/>
    <w:rsid w:val="006A4E19"/>
    <w:rsid w:val="006A5017"/>
    <w:rsid w:val="006A53C7"/>
    <w:rsid w:val="006A54EE"/>
    <w:rsid w:val="006A5741"/>
    <w:rsid w:val="006A5BC6"/>
    <w:rsid w:val="006A7450"/>
    <w:rsid w:val="006A7E7D"/>
    <w:rsid w:val="006A7F1A"/>
    <w:rsid w:val="006B01E9"/>
    <w:rsid w:val="006B023B"/>
    <w:rsid w:val="006B0B13"/>
    <w:rsid w:val="006B148D"/>
    <w:rsid w:val="006B1F38"/>
    <w:rsid w:val="006B5215"/>
    <w:rsid w:val="006B5530"/>
    <w:rsid w:val="006B5689"/>
    <w:rsid w:val="006B5FA1"/>
    <w:rsid w:val="006B6D66"/>
    <w:rsid w:val="006B78B0"/>
    <w:rsid w:val="006B7AC3"/>
    <w:rsid w:val="006B7E4D"/>
    <w:rsid w:val="006C0CC8"/>
    <w:rsid w:val="006C1CDB"/>
    <w:rsid w:val="006C2170"/>
    <w:rsid w:val="006C2370"/>
    <w:rsid w:val="006C2929"/>
    <w:rsid w:val="006C2E31"/>
    <w:rsid w:val="006C4102"/>
    <w:rsid w:val="006C4A29"/>
    <w:rsid w:val="006C5B40"/>
    <w:rsid w:val="006C62AC"/>
    <w:rsid w:val="006C6808"/>
    <w:rsid w:val="006C6DF5"/>
    <w:rsid w:val="006C6E0A"/>
    <w:rsid w:val="006C727F"/>
    <w:rsid w:val="006C7F41"/>
    <w:rsid w:val="006D0106"/>
    <w:rsid w:val="006D05D8"/>
    <w:rsid w:val="006D1AF4"/>
    <w:rsid w:val="006D1E5D"/>
    <w:rsid w:val="006D226E"/>
    <w:rsid w:val="006D3371"/>
    <w:rsid w:val="006D33D8"/>
    <w:rsid w:val="006D3759"/>
    <w:rsid w:val="006D5164"/>
    <w:rsid w:val="006D5609"/>
    <w:rsid w:val="006D773E"/>
    <w:rsid w:val="006D7745"/>
    <w:rsid w:val="006E10ED"/>
    <w:rsid w:val="006E1927"/>
    <w:rsid w:val="006E208C"/>
    <w:rsid w:val="006E267A"/>
    <w:rsid w:val="006E2A7C"/>
    <w:rsid w:val="006E359C"/>
    <w:rsid w:val="006E4A79"/>
    <w:rsid w:val="006E4D39"/>
    <w:rsid w:val="006E50C7"/>
    <w:rsid w:val="006E53B5"/>
    <w:rsid w:val="006E556D"/>
    <w:rsid w:val="006E56E3"/>
    <w:rsid w:val="006E677F"/>
    <w:rsid w:val="006E6A3D"/>
    <w:rsid w:val="006E7415"/>
    <w:rsid w:val="006E77EA"/>
    <w:rsid w:val="006F07F0"/>
    <w:rsid w:val="006F0DD4"/>
    <w:rsid w:val="006F0E4E"/>
    <w:rsid w:val="006F12A9"/>
    <w:rsid w:val="006F1356"/>
    <w:rsid w:val="006F191E"/>
    <w:rsid w:val="006F19D8"/>
    <w:rsid w:val="006F1B8F"/>
    <w:rsid w:val="006F1F03"/>
    <w:rsid w:val="006F2296"/>
    <w:rsid w:val="006F276A"/>
    <w:rsid w:val="006F2EDC"/>
    <w:rsid w:val="006F39DA"/>
    <w:rsid w:val="006F419E"/>
    <w:rsid w:val="006F4361"/>
    <w:rsid w:val="006F48EA"/>
    <w:rsid w:val="006F7847"/>
    <w:rsid w:val="006F7DFD"/>
    <w:rsid w:val="0070037D"/>
    <w:rsid w:val="00700A94"/>
    <w:rsid w:val="0070135C"/>
    <w:rsid w:val="0070194C"/>
    <w:rsid w:val="00701957"/>
    <w:rsid w:val="00701ED8"/>
    <w:rsid w:val="007031BB"/>
    <w:rsid w:val="0070351A"/>
    <w:rsid w:val="00703735"/>
    <w:rsid w:val="00703F40"/>
    <w:rsid w:val="00704B13"/>
    <w:rsid w:val="00704F3A"/>
    <w:rsid w:val="0070503F"/>
    <w:rsid w:val="00705758"/>
    <w:rsid w:val="00705AF7"/>
    <w:rsid w:val="00705C15"/>
    <w:rsid w:val="0070612E"/>
    <w:rsid w:val="007076B8"/>
    <w:rsid w:val="00711DB8"/>
    <w:rsid w:val="00712059"/>
    <w:rsid w:val="00712B29"/>
    <w:rsid w:val="00713C8A"/>
    <w:rsid w:val="007149B9"/>
    <w:rsid w:val="00715E45"/>
    <w:rsid w:val="00716026"/>
    <w:rsid w:val="00716727"/>
    <w:rsid w:val="00716F4B"/>
    <w:rsid w:val="0071701B"/>
    <w:rsid w:val="00717563"/>
    <w:rsid w:val="007177AB"/>
    <w:rsid w:val="00717F71"/>
    <w:rsid w:val="0072084D"/>
    <w:rsid w:val="00722807"/>
    <w:rsid w:val="0072286B"/>
    <w:rsid w:val="00722E2A"/>
    <w:rsid w:val="00722E74"/>
    <w:rsid w:val="007238BB"/>
    <w:rsid w:val="00723EB3"/>
    <w:rsid w:val="00724B6B"/>
    <w:rsid w:val="00724D5B"/>
    <w:rsid w:val="0072599E"/>
    <w:rsid w:val="00725C8D"/>
    <w:rsid w:val="0072654C"/>
    <w:rsid w:val="00726AED"/>
    <w:rsid w:val="0072740C"/>
    <w:rsid w:val="00727AB4"/>
    <w:rsid w:val="0073033D"/>
    <w:rsid w:val="00731590"/>
    <w:rsid w:val="00732869"/>
    <w:rsid w:val="0073357E"/>
    <w:rsid w:val="00733A9B"/>
    <w:rsid w:val="00733C30"/>
    <w:rsid w:val="00734394"/>
    <w:rsid w:val="007351FF"/>
    <w:rsid w:val="0073677B"/>
    <w:rsid w:val="007371F5"/>
    <w:rsid w:val="0073758B"/>
    <w:rsid w:val="00737935"/>
    <w:rsid w:val="007401BE"/>
    <w:rsid w:val="00740223"/>
    <w:rsid w:val="007416B1"/>
    <w:rsid w:val="00741D8E"/>
    <w:rsid w:val="0074238E"/>
    <w:rsid w:val="00742DE6"/>
    <w:rsid w:val="00743FAD"/>
    <w:rsid w:val="00744CAE"/>
    <w:rsid w:val="007450A7"/>
    <w:rsid w:val="0074561C"/>
    <w:rsid w:val="0074565A"/>
    <w:rsid w:val="00745942"/>
    <w:rsid w:val="00745F48"/>
    <w:rsid w:val="00745FB8"/>
    <w:rsid w:val="00746F14"/>
    <w:rsid w:val="007512CC"/>
    <w:rsid w:val="007530C1"/>
    <w:rsid w:val="00754075"/>
    <w:rsid w:val="007544ED"/>
    <w:rsid w:val="00754C92"/>
    <w:rsid w:val="007568BC"/>
    <w:rsid w:val="007569F2"/>
    <w:rsid w:val="00757493"/>
    <w:rsid w:val="007579D4"/>
    <w:rsid w:val="00757E01"/>
    <w:rsid w:val="00760351"/>
    <w:rsid w:val="0076095D"/>
    <w:rsid w:val="00760A3B"/>
    <w:rsid w:val="00760ECB"/>
    <w:rsid w:val="0076177C"/>
    <w:rsid w:val="00761870"/>
    <w:rsid w:val="007618D6"/>
    <w:rsid w:val="00761B6D"/>
    <w:rsid w:val="00762EA3"/>
    <w:rsid w:val="007635B0"/>
    <w:rsid w:val="007668C6"/>
    <w:rsid w:val="00767E5E"/>
    <w:rsid w:val="00770EA3"/>
    <w:rsid w:val="0077110C"/>
    <w:rsid w:val="007718B9"/>
    <w:rsid w:val="0077284C"/>
    <w:rsid w:val="00773A53"/>
    <w:rsid w:val="00773CEC"/>
    <w:rsid w:val="00774241"/>
    <w:rsid w:val="007747DB"/>
    <w:rsid w:val="007748A1"/>
    <w:rsid w:val="00774AFF"/>
    <w:rsid w:val="00774DF4"/>
    <w:rsid w:val="007754B4"/>
    <w:rsid w:val="00775ACD"/>
    <w:rsid w:val="00775BD2"/>
    <w:rsid w:val="00776C20"/>
    <w:rsid w:val="00777032"/>
    <w:rsid w:val="00777375"/>
    <w:rsid w:val="007778A5"/>
    <w:rsid w:val="00781975"/>
    <w:rsid w:val="00782607"/>
    <w:rsid w:val="007829C3"/>
    <w:rsid w:val="00782E96"/>
    <w:rsid w:val="0078397E"/>
    <w:rsid w:val="0078417D"/>
    <w:rsid w:val="0078561B"/>
    <w:rsid w:val="00786FD3"/>
    <w:rsid w:val="007876A6"/>
    <w:rsid w:val="0079031C"/>
    <w:rsid w:val="0079034F"/>
    <w:rsid w:val="00791861"/>
    <w:rsid w:val="00792266"/>
    <w:rsid w:val="00792F19"/>
    <w:rsid w:val="0079318C"/>
    <w:rsid w:val="00793929"/>
    <w:rsid w:val="00793E63"/>
    <w:rsid w:val="00794114"/>
    <w:rsid w:val="00794149"/>
    <w:rsid w:val="007941B0"/>
    <w:rsid w:val="00795436"/>
    <w:rsid w:val="00795505"/>
    <w:rsid w:val="00795603"/>
    <w:rsid w:val="00795710"/>
    <w:rsid w:val="007973B3"/>
    <w:rsid w:val="00797564"/>
    <w:rsid w:val="007A0F2C"/>
    <w:rsid w:val="007A133B"/>
    <w:rsid w:val="007A1C18"/>
    <w:rsid w:val="007A1F1E"/>
    <w:rsid w:val="007A229D"/>
    <w:rsid w:val="007A2BAF"/>
    <w:rsid w:val="007A4898"/>
    <w:rsid w:val="007A4DA9"/>
    <w:rsid w:val="007A53EA"/>
    <w:rsid w:val="007A5FA0"/>
    <w:rsid w:val="007A6AAF"/>
    <w:rsid w:val="007A6C9C"/>
    <w:rsid w:val="007A6F00"/>
    <w:rsid w:val="007A7804"/>
    <w:rsid w:val="007A796B"/>
    <w:rsid w:val="007A7D0F"/>
    <w:rsid w:val="007A7F45"/>
    <w:rsid w:val="007B0542"/>
    <w:rsid w:val="007B1801"/>
    <w:rsid w:val="007B2888"/>
    <w:rsid w:val="007B28B0"/>
    <w:rsid w:val="007B2B50"/>
    <w:rsid w:val="007B2D20"/>
    <w:rsid w:val="007B52E4"/>
    <w:rsid w:val="007B6960"/>
    <w:rsid w:val="007B6FE1"/>
    <w:rsid w:val="007B75A1"/>
    <w:rsid w:val="007B7FE0"/>
    <w:rsid w:val="007C02DE"/>
    <w:rsid w:val="007C040C"/>
    <w:rsid w:val="007C0621"/>
    <w:rsid w:val="007C0A59"/>
    <w:rsid w:val="007C1347"/>
    <w:rsid w:val="007C1938"/>
    <w:rsid w:val="007C1CAC"/>
    <w:rsid w:val="007C26E8"/>
    <w:rsid w:val="007C2761"/>
    <w:rsid w:val="007C3701"/>
    <w:rsid w:val="007C3CF8"/>
    <w:rsid w:val="007C3E45"/>
    <w:rsid w:val="007C4342"/>
    <w:rsid w:val="007C46BD"/>
    <w:rsid w:val="007C4CB8"/>
    <w:rsid w:val="007C4E29"/>
    <w:rsid w:val="007C59CF"/>
    <w:rsid w:val="007C5A1C"/>
    <w:rsid w:val="007C6FAA"/>
    <w:rsid w:val="007D02AE"/>
    <w:rsid w:val="007D0747"/>
    <w:rsid w:val="007D099D"/>
    <w:rsid w:val="007D0F43"/>
    <w:rsid w:val="007D2276"/>
    <w:rsid w:val="007D510F"/>
    <w:rsid w:val="007D55D8"/>
    <w:rsid w:val="007E0105"/>
    <w:rsid w:val="007E05B4"/>
    <w:rsid w:val="007E12E6"/>
    <w:rsid w:val="007E1E47"/>
    <w:rsid w:val="007E2357"/>
    <w:rsid w:val="007E272A"/>
    <w:rsid w:val="007E3824"/>
    <w:rsid w:val="007E3E7E"/>
    <w:rsid w:val="007E435D"/>
    <w:rsid w:val="007E4DCD"/>
    <w:rsid w:val="007E78CB"/>
    <w:rsid w:val="007F0380"/>
    <w:rsid w:val="007F0A55"/>
    <w:rsid w:val="007F142E"/>
    <w:rsid w:val="007F20A9"/>
    <w:rsid w:val="007F212D"/>
    <w:rsid w:val="007F2906"/>
    <w:rsid w:val="007F54DB"/>
    <w:rsid w:val="007F564A"/>
    <w:rsid w:val="007F78C4"/>
    <w:rsid w:val="007F7936"/>
    <w:rsid w:val="007F7C6B"/>
    <w:rsid w:val="008001D4"/>
    <w:rsid w:val="008002E3"/>
    <w:rsid w:val="008004CF"/>
    <w:rsid w:val="00801143"/>
    <w:rsid w:val="008019EE"/>
    <w:rsid w:val="00801F7E"/>
    <w:rsid w:val="008032C7"/>
    <w:rsid w:val="008036E3"/>
    <w:rsid w:val="0080426E"/>
    <w:rsid w:val="00804511"/>
    <w:rsid w:val="00804AF9"/>
    <w:rsid w:val="00805313"/>
    <w:rsid w:val="008058E4"/>
    <w:rsid w:val="00806059"/>
    <w:rsid w:val="0080605C"/>
    <w:rsid w:val="00806100"/>
    <w:rsid w:val="00806344"/>
    <w:rsid w:val="00806413"/>
    <w:rsid w:val="00806A5B"/>
    <w:rsid w:val="00807E33"/>
    <w:rsid w:val="008100A2"/>
    <w:rsid w:val="008103C3"/>
    <w:rsid w:val="00810BAB"/>
    <w:rsid w:val="00810C03"/>
    <w:rsid w:val="00810C26"/>
    <w:rsid w:val="008113B9"/>
    <w:rsid w:val="008128A9"/>
    <w:rsid w:val="00813EB8"/>
    <w:rsid w:val="0081405B"/>
    <w:rsid w:val="0081451B"/>
    <w:rsid w:val="00814A11"/>
    <w:rsid w:val="00814D56"/>
    <w:rsid w:val="00814DAC"/>
    <w:rsid w:val="0081587C"/>
    <w:rsid w:val="00815A22"/>
    <w:rsid w:val="00815B4B"/>
    <w:rsid w:val="00815CAE"/>
    <w:rsid w:val="00815D62"/>
    <w:rsid w:val="008168A8"/>
    <w:rsid w:val="00816998"/>
    <w:rsid w:val="008169CB"/>
    <w:rsid w:val="00816E44"/>
    <w:rsid w:val="00816EF9"/>
    <w:rsid w:val="00817C48"/>
    <w:rsid w:val="00820477"/>
    <w:rsid w:val="008210B2"/>
    <w:rsid w:val="0082127D"/>
    <w:rsid w:val="00821BE1"/>
    <w:rsid w:val="0082210E"/>
    <w:rsid w:val="00822B87"/>
    <w:rsid w:val="0082394E"/>
    <w:rsid w:val="00823B3F"/>
    <w:rsid w:val="00823F66"/>
    <w:rsid w:val="0082506F"/>
    <w:rsid w:val="008265CF"/>
    <w:rsid w:val="00826E2C"/>
    <w:rsid w:val="00826F5B"/>
    <w:rsid w:val="0082717A"/>
    <w:rsid w:val="00827425"/>
    <w:rsid w:val="008278DF"/>
    <w:rsid w:val="00830BA7"/>
    <w:rsid w:val="00832401"/>
    <w:rsid w:val="008325FC"/>
    <w:rsid w:val="008328D5"/>
    <w:rsid w:val="00832C13"/>
    <w:rsid w:val="00832EAE"/>
    <w:rsid w:val="00833316"/>
    <w:rsid w:val="00833524"/>
    <w:rsid w:val="00835C2A"/>
    <w:rsid w:val="00836A94"/>
    <w:rsid w:val="0083780A"/>
    <w:rsid w:val="00840BB9"/>
    <w:rsid w:val="008416F7"/>
    <w:rsid w:val="00841736"/>
    <w:rsid w:val="00841B7F"/>
    <w:rsid w:val="00841E13"/>
    <w:rsid w:val="00842CEE"/>
    <w:rsid w:val="0084324C"/>
    <w:rsid w:val="0084357C"/>
    <w:rsid w:val="008438EF"/>
    <w:rsid w:val="00843FC1"/>
    <w:rsid w:val="0084400D"/>
    <w:rsid w:val="0084463E"/>
    <w:rsid w:val="00844B54"/>
    <w:rsid w:val="00844EBE"/>
    <w:rsid w:val="00844EEC"/>
    <w:rsid w:val="008453C8"/>
    <w:rsid w:val="00847645"/>
    <w:rsid w:val="008502CD"/>
    <w:rsid w:val="00850688"/>
    <w:rsid w:val="008507B2"/>
    <w:rsid w:val="008509F0"/>
    <w:rsid w:val="00851940"/>
    <w:rsid w:val="00853FF6"/>
    <w:rsid w:val="00854053"/>
    <w:rsid w:val="00854686"/>
    <w:rsid w:val="008548EC"/>
    <w:rsid w:val="0085499C"/>
    <w:rsid w:val="008567D8"/>
    <w:rsid w:val="00856D92"/>
    <w:rsid w:val="00856F82"/>
    <w:rsid w:val="00860074"/>
    <w:rsid w:val="00860195"/>
    <w:rsid w:val="00860732"/>
    <w:rsid w:val="0086167D"/>
    <w:rsid w:val="00862B87"/>
    <w:rsid w:val="00862DAA"/>
    <w:rsid w:val="00863123"/>
    <w:rsid w:val="0086411E"/>
    <w:rsid w:val="00864374"/>
    <w:rsid w:val="0086457F"/>
    <w:rsid w:val="008647AD"/>
    <w:rsid w:val="00864B55"/>
    <w:rsid w:val="00864C45"/>
    <w:rsid w:val="00864F97"/>
    <w:rsid w:val="00865198"/>
    <w:rsid w:val="00865488"/>
    <w:rsid w:val="00865B5C"/>
    <w:rsid w:val="008662CF"/>
    <w:rsid w:val="00866408"/>
    <w:rsid w:val="0086658C"/>
    <w:rsid w:val="00866E97"/>
    <w:rsid w:val="00867D9E"/>
    <w:rsid w:val="0087076C"/>
    <w:rsid w:val="0087233A"/>
    <w:rsid w:val="00872408"/>
    <w:rsid w:val="00873D15"/>
    <w:rsid w:val="00874575"/>
    <w:rsid w:val="00874F89"/>
    <w:rsid w:val="008757D6"/>
    <w:rsid w:val="00875B8A"/>
    <w:rsid w:val="008764F5"/>
    <w:rsid w:val="00876607"/>
    <w:rsid w:val="00876649"/>
    <w:rsid w:val="00876B22"/>
    <w:rsid w:val="00876DB6"/>
    <w:rsid w:val="00876E5B"/>
    <w:rsid w:val="008770FA"/>
    <w:rsid w:val="00880314"/>
    <w:rsid w:val="0088032D"/>
    <w:rsid w:val="00880AF9"/>
    <w:rsid w:val="00881AEA"/>
    <w:rsid w:val="00883C67"/>
    <w:rsid w:val="00883C82"/>
    <w:rsid w:val="0088440C"/>
    <w:rsid w:val="008850DB"/>
    <w:rsid w:val="008879E5"/>
    <w:rsid w:val="008904BA"/>
    <w:rsid w:val="00891291"/>
    <w:rsid w:val="00892776"/>
    <w:rsid w:val="00892E61"/>
    <w:rsid w:val="00893037"/>
    <w:rsid w:val="0089303A"/>
    <w:rsid w:val="0089455D"/>
    <w:rsid w:val="008946D9"/>
    <w:rsid w:val="008951B1"/>
    <w:rsid w:val="008955B1"/>
    <w:rsid w:val="00895935"/>
    <w:rsid w:val="00896D08"/>
    <w:rsid w:val="00896FDC"/>
    <w:rsid w:val="0089728E"/>
    <w:rsid w:val="00897706"/>
    <w:rsid w:val="008A081D"/>
    <w:rsid w:val="008A1134"/>
    <w:rsid w:val="008A1186"/>
    <w:rsid w:val="008A1AC2"/>
    <w:rsid w:val="008A2014"/>
    <w:rsid w:val="008A22A7"/>
    <w:rsid w:val="008A24CF"/>
    <w:rsid w:val="008A25F0"/>
    <w:rsid w:val="008A26CE"/>
    <w:rsid w:val="008A2D4A"/>
    <w:rsid w:val="008A33D5"/>
    <w:rsid w:val="008A36FC"/>
    <w:rsid w:val="008A3876"/>
    <w:rsid w:val="008A58B6"/>
    <w:rsid w:val="008A5D02"/>
    <w:rsid w:val="008A7926"/>
    <w:rsid w:val="008A7A6A"/>
    <w:rsid w:val="008A7ABF"/>
    <w:rsid w:val="008A7D0A"/>
    <w:rsid w:val="008B002A"/>
    <w:rsid w:val="008B0426"/>
    <w:rsid w:val="008B1384"/>
    <w:rsid w:val="008B21A7"/>
    <w:rsid w:val="008B2A3F"/>
    <w:rsid w:val="008B2C1C"/>
    <w:rsid w:val="008B3862"/>
    <w:rsid w:val="008B41AE"/>
    <w:rsid w:val="008B42C0"/>
    <w:rsid w:val="008B478B"/>
    <w:rsid w:val="008B5181"/>
    <w:rsid w:val="008B526B"/>
    <w:rsid w:val="008B61AB"/>
    <w:rsid w:val="008B7705"/>
    <w:rsid w:val="008B7C88"/>
    <w:rsid w:val="008C01CA"/>
    <w:rsid w:val="008C03A9"/>
    <w:rsid w:val="008C0440"/>
    <w:rsid w:val="008C178F"/>
    <w:rsid w:val="008C22E3"/>
    <w:rsid w:val="008C2727"/>
    <w:rsid w:val="008C28A1"/>
    <w:rsid w:val="008C28E9"/>
    <w:rsid w:val="008C2C39"/>
    <w:rsid w:val="008C2C85"/>
    <w:rsid w:val="008C2CBE"/>
    <w:rsid w:val="008C2D99"/>
    <w:rsid w:val="008C30A3"/>
    <w:rsid w:val="008C3227"/>
    <w:rsid w:val="008C32B1"/>
    <w:rsid w:val="008C3372"/>
    <w:rsid w:val="008C3E93"/>
    <w:rsid w:val="008C4386"/>
    <w:rsid w:val="008C47C0"/>
    <w:rsid w:val="008C5865"/>
    <w:rsid w:val="008C5D5E"/>
    <w:rsid w:val="008C62C4"/>
    <w:rsid w:val="008C63D7"/>
    <w:rsid w:val="008C6962"/>
    <w:rsid w:val="008C6992"/>
    <w:rsid w:val="008C69A7"/>
    <w:rsid w:val="008C6EC4"/>
    <w:rsid w:val="008C7295"/>
    <w:rsid w:val="008C75CD"/>
    <w:rsid w:val="008C7924"/>
    <w:rsid w:val="008C7CC4"/>
    <w:rsid w:val="008C7D27"/>
    <w:rsid w:val="008D11B0"/>
    <w:rsid w:val="008D2706"/>
    <w:rsid w:val="008D2BCA"/>
    <w:rsid w:val="008D2BD7"/>
    <w:rsid w:val="008D380C"/>
    <w:rsid w:val="008D43F2"/>
    <w:rsid w:val="008D4E39"/>
    <w:rsid w:val="008D5086"/>
    <w:rsid w:val="008D5296"/>
    <w:rsid w:val="008D5444"/>
    <w:rsid w:val="008D5655"/>
    <w:rsid w:val="008D62CE"/>
    <w:rsid w:val="008D69F7"/>
    <w:rsid w:val="008D6EFC"/>
    <w:rsid w:val="008D7168"/>
    <w:rsid w:val="008D7E42"/>
    <w:rsid w:val="008E0D86"/>
    <w:rsid w:val="008E17B8"/>
    <w:rsid w:val="008E17FA"/>
    <w:rsid w:val="008E3566"/>
    <w:rsid w:val="008E3B64"/>
    <w:rsid w:val="008E3D7B"/>
    <w:rsid w:val="008E4247"/>
    <w:rsid w:val="008E4613"/>
    <w:rsid w:val="008E4CDB"/>
    <w:rsid w:val="008E5AD1"/>
    <w:rsid w:val="008E5AEF"/>
    <w:rsid w:val="008E5AF5"/>
    <w:rsid w:val="008E5FE2"/>
    <w:rsid w:val="008E699E"/>
    <w:rsid w:val="008E7A26"/>
    <w:rsid w:val="008F09B5"/>
    <w:rsid w:val="008F0C63"/>
    <w:rsid w:val="008F253A"/>
    <w:rsid w:val="008F454C"/>
    <w:rsid w:val="008F457C"/>
    <w:rsid w:val="008F4B93"/>
    <w:rsid w:val="008F50CE"/>
    <w:rsid w:val="008F53D6"/>
    <w:rsid w:val="008F5EB8"/>
    <w:rsid w:val="008F612F"/>
    <w:rsid w:val="008F6801"/>
    <w:rsid w:val="008F7B98"/>
    <w:rsid w:val="009003BA"/>
    <w:rsid w:val="00901423"/>
    <w:rsid w:val="009023CE"/>
    <w:rsid w:val="00903385"/>
    <w:rsid w:val="00903BA6"/>
    <w:rsid w:val="009043A8"/>
    <w:rsid w:val="00904B43"/>
    <w:rsid w:val="00905C86"/>
    <w:rsid w:val="00906045"/>
    <w:rsid w:val="009060DD"/>
    <w:rsid w:val="009064B5"/>
    <w:rsid w:val="0090661E"/>
    <w:rsid w:val="0090699B"/>
    <w:rsid w:val="0090749E"/>
    <w:rsid w:val="00911068"/>
    <w:rsid w:val="009113AF"/>
    <w:rsid w:val="00911EDA"/>
    <w:rsid w:val="00911F9F"/>
    <w:rsid w:val="009120A1"/>
    <w:rsid w:val="00913D49"/>
    <w:rsid w:val="00914439"/>
    <w:rsid w:val="009149E1"/>
    <w:rsid w:val="00914D3D"/>
    <w:rsid w:val="00915676"/>
    <w:rsid w:val="00915C26"/>
    <w:rsid w:val="00916835"/>
    <w:rsid w:val="00920A80"/>
    <w:rsid w:val="00923AE1"/>
    <w:rsid w:val="0092500E"/>
    <w:rsid w:val="0092524D"/>
    <w:rsid w:val="00925626"/>
    <w:rsid w:val="009258D0"/>
    <w:rsid w:val="00926401"/>
    <w:rsid w:val="00926999"/>
    <w:rsid w:val="00926ED3"/>
    <w:rsid w:val="00927C33"/>
    <w:rsid w:val="00931ACD"/>
    <w:rsid w:val="00931E31"/>
    <w:rsid w:val="009329B5"/>
    <w:rsid w:val="00932D83"/>
    <w:rsid w:val="00934378"/>
    <w:rsid w:val="00935753"/>
    <w:rsid w:val="00936343"/>
    <w:rsid w:val="00936E83"/>
    <w:rsid w:val="00937671"/>
    <w:rsid w:val="009376FF"/>
    <w:rsid w:val="00937CCD"/>
    <w:rsid w:val="00941022"/>
    <w:rsid w:val="00943FE9"/>
    <w:rsid w:val="00945F6D"/>
    <w:rsid w:val="00946085"/>
    <w:rsid w:val="009465C6"/>
    <w:rsid w:val="0094707D"/>
    <w:rsid w:val="00952100"/>
    <w:rsid w:val="00952186"/>
    <w:rsid w:val="009545BE"/>
    <w:rsid w:val="00954622"/>
    <w:rsid w:val="0095621F"/>
    <w:rsid w:val="00956CF1"/>
    <w:rsid w:val="00960B7D"/>
    <w:rsid w:val="00961ED5"/>
    <w:rsid w:val="0096215F"/>
    <w:rsid w:val="00962892"/>
    <w:rsid w:val="00962EF8"/>
    <w:rsid w:val="009634A3"/>
    <w:rsid w:val="00963BF2"/>
    <w:rsid w:val="00965378"/>
    <w:rsid w:val="00966447"/>
    <w:rsid w:val="0096767D"/>
    <w:rsid w:val="009677DB"/>
    <w:rsid w:val="00967841"/>
    <w:rsid w:val="0097196C"/>
    <w:rsid w:val="0097218B"/>
    <w:rsid w:val="009722C2"/>
    <w:rsid w:val="00972F8B"/>
    <w:rsid w:val="00973DEF"/>
    <w:rsid w:val="009740FC"/>
    <w:rsid w:val="00974642"/>
    <w:rsid w:val="00975878"/>
    <w:rsid w:val="009758AF"/>
    <w:rsid w:val="00975CD6"/>
    <w:rsid w:val="00975D1E"/>
    <w:rsid w:val="00975D9F"/>
    <w:rsid w:val="00975E73"/>
    <w:rsid w:val="009767CC"/>
    <w:rsid w:val="00976A4E"/>
    <w:rsid w:val="00980025"/>
    <w:rsid w:val="009800FE"/>
    <w:rsid w:val="009803D5"/>
    <w:rsid w:val="009805A3"/>
    <w:rsid w:val="009805FD"/>
    <w:rsid w:val="00981600"/>
    <w:rsid w:val="00981620"/>
    <w:rsid w:val="00981EF4"/>
    <w:rsid w:val="00982203"/>
    <w:rsid w:val="00984634"/>
    <w:rsid w:val="00984B1E"/>
    <w:rsid w:val="00984C48"/>
    <w:rsid w:val="00984CEF"/>
    <w:rsid w:val="0098524C"/>
    <w:rsid w:val="009855B1"/>
    <w:rsid w:val="00985EA3"/>
    <w:rsid w:val="00985FE5"/>
    <w:rsid w:val="00986172"/>
    <w:rsid w:val="009864E1"/>
    <w:rsid w:val="00986C9C"/>
    <w:rsid w:val="00987009"/>
    <w:rsid w:val="0098769E"/>
    <w:rsid w:val="00987B20"/>
    <w:rsid w:val="00987CB9"/>
    <w:rsid w:val="00992205"/>
    <w:rsid w:val="00992312"/>
    <w:rsid w:val="00992517"/>
    <w:rsid w:val="00992DC4"/>
    <w:rsid w:val="00993551"/>
    <w:rsid w:val="009943E2"/>
    <w:rsid w:val="00994959"/>
    <w:rsid w:val="00994C8B"/>
    <w:rsid w:val="009958CA"/>
    <w:rsid w:val="00995A42"/>
    <w:rsid w:val="00996F41"/>
    <w:rsid w:val="009A0003"/>
    <w:rsid w:val="009A119B"/>
    <w:rsid w:val="009A169A"/>
    <w:rsid w:val="009A1C37"/>
    <w:rsid w:val="009A1F8B"/>
    <w:rsid w:val="009A22C9"/>
    <w:rsid w:val="009A2958"/>
    <w:rsid w:val="009A2A62"/>
    <w:rsid w:val="009A2B8D"/>
    <w:rsid w:val="009A3207"/>
    <w:rsid w:val="009A3495"/>
    <w:rsid w:val="009A3CCB"/>
    <w:rsid w:val="009A3F28"/>
    <w:rsid w:val="009A40FC"/>
    <w:rsid w:val="009A422D"/>
    <w:rsid w:val="009A4465"/>
    <w:rsid w:val="009A4783"/>
    <w:rsid w:val="009A54EA"/>
    <w:rsid w:val="009A5908"/>
    <w:rsid w:val="009A732F"/>
    <w:rsid w:val="009A73DE"/>
    <w:rsid w:val="009B07D1"/>
    <w:rsid w:val="009B0845"/>
    <w:rsid w:val="009B0A28"/>
    <w:rsid w:val="009B0BBB"/>
    <w:rsid w:val="009B0DC4"/>
    <w:rsid w:val="009B1DEF"/>
    <w:rsid w:val="009B2CB5"/>
    <w:rsid w:val="009B314C"/>
    <w:rsid w:val="009B3721"/>
    <w:rsid w:val="009B3C5B"/>
    <w:rsid w:val="009B3D82"/>
    <w:rsid w:val="009B3DFA"/>
    <w:rsid w:val="009B41D7"/>
    <w:rsid w:val="009B4D64"/>
    <w:rsid w:val="009B5327"/>
    <w:rsid w:val="009B5BD0"/>
    <w:rsid w:val="009B64A4"/>
    <w:rsid w:val="009B65CD"/>
    <w:rsid w:val="009B766D"/>
    <w:rsid w:val="009B78C5"/>
    <w:rsid w:val="009B7B88"/>
    <w:rsid w:val="009C00AD"/>
    <w:rsid w:val="009C0116"/>
    <w:rsid w:val="009C20D3"/>
    <w:rsid w:val="009C2C6B"/>
    <w:rsid w:val="009C3891"/>
    <w:rsid w:val="009C4D5A"/>
    <w:rsid w:val="009C5B8F"/>
    <w:rsid w:val="009C6705"/>
    <w:rsid w:val="009C6A61"/>
    <w:rsid w:val="009C6BD4"/>
    <w:rsid w:val="009C7377"/>
    <w:rsid w:val="009C7D2B"/>
    <w:rsid w:val="009D0731"/>
    <w:rsid w:val="009D0F57"/>
    <w:rsid w:val="009D197F"/>
    <w:rsid w:val="009D1A0E"/>
    <w:rsid w:val="009D1BCD"/>
    <w:rsid w:val="009D47C9"/>
    <w:rsid w:val="009D5198"/>
    <w:rsid w:val="009D5E62"/>
    <w:rsid w:val="009D723B"/>
    <w:rsid w:val="009D75D0"/>
    <w:rsid w:val="009D7911"/>
    <w:rsid w:val="009D7C7F"/>
    <w:rsid w:val="009E0345"/>
    <w:rsid w:val="009E0B90"/>
    <w:rsid w:val="009E1B9A"/>
    <w:rsid w:val="009E1D63"/>
    <w:rsid w:val="009E1F74"/>
    <w:rsid w:val="009E2F8F"/>
    <w:rsid w:val="009E33B5"/>
    <w:rsid w:val="009E3550"/>
    <w:rsid w:val="009E37EA"/>
    <w:rsid w:val="009E473E"/>
    <w:rsid w:val="009E4981"/>
    <w:rsid w:val="009E4F4D"/>
    <w:rsid w:val="009E5515"/>
    <w:rsid w:val="009E5550"/>
    <w:rsid w:val="009E5685"/>
    <w:rsid w:val="009E6C88"/>
    <w:rsid w:val="009E6D82"/>
    <w:rsid w:val="009E7110"/>
    <w:rsid w:val="009E714A"/>
    <w:rsid w:val="009E76C1"/>
    <w:rsid w:val="009F07ED"/>
    <w:rsid w:val="009F1439"/>
    <w:rsid w:val="009F1511"/>
    <w:rsid w:val="009F1C49"/>
    <w:rsid w:val="009F2879"/>
    <w:rsid w:val="009F3161"/>
    <w:rsid w:val="009F341A"/>
    <w:rsid w:val="009F44B9"/>
    <w:rsid w:val="009F4766"/>
    <w:rsid w:val="009F570E"/>
    <w:rsid w:val="009F57CA"/>
    <w:rsid w:val="009F57FC"/>
    <w:rsid w:val="009F5854"/>
    <w:rsid w:val="009F5DC8"/>
    <w:rsid w:val="009F6070"/>
    <w:rsid w:val="009F6C6E"/>
    <w:rsid w:val="009F6D15"/>
    <w:rsid w:val="009F75F3"/>
    <w:rsid w:val="00A00A74"/>
    <w:rsid w:val="00A00F16"/>
    <w:rsid w:val="00A0186A"/>
    <w:rsid w:val="00A01D6C"/>
    <w:rsid w:val="00A01F80"/>
    <w:rsid w:val="00A02668"/>
    <w:rsid w:val="00A02694"/>
    <w:rsid w:val="00A02B8D"/>
    <w:rsid w:val="00A02FB8"/>
    <w:rsid w:val="00A033F9"/>
    <w:rsid w:val="00A03750"/>
    <w:rsid w:val="00A04493"/>
    <w:rsid w:val="00A04B76"/>
    <w:rsid w:val="00A052AF"/>
    <w:rsid w:val="00A0590F"/>
    <w:rsid w:val="00A073A3"/>
    <w:rsid w:val="00A077BF"/>
    <w:rsid w:val="00A07A6A"/>
    <w:rsid w:val="00A10540"/>
    <w:rsid w:val="00A1063D"/>
    <w:rsid w:val="00A10DE2"/>
    <w:rsid w:val="00A11329"/>
    <w:rsid w:val="00A1278A"/>
    <w:rsid w:val="00A12EF6"/>
    <w:rsid w:val="00A13AF7"/>
    <w:rsid w:val="00A13B84"/>
    <w:rsid w:val="00A13D0A"/>
    <w:rsid w:val="00A1501A"/>
    <w:rsid w:val="00A151F4"/>
    <w:rsid w:val="00A155AF"/>
    <w:rsid w:val="00A16199"/>
    <w:rsid w:val="00A16F13"/>
    <w:rsid w:val="00A2002F"/>
    <w:rsid w:val="00A215A2"/>
    <w:rsid w:val="00A22AD6"/>
    <w:rsid w:val="00A230DE"/>
    <w:rsid w:val="00A230FE"/>
    <w:rsid w:val="00A23227"/>
    <w:rsid w:val="00A236C2"/>
    <w:rsid w:val="00A236EB"/>
    <w:rsid w:val="00A24058"/>
    <w:rsid w:val="00A25F8A"/>
    <w:rsid w:val="00A26CED"/>
    <w:rsid w:val="00A27CD1"/>
    <w:rsid w:val="00A27FC7"/>
    <w:rsid w:val="00A303D4"/>
    <w:rsid w:val="00A30F81"/>
    <w:rsid w:val="00A311E2"/>
    <w:rsid w:val="00A31BFE"/>
    <w:rsid w:val="00A3240F"/>
    <w:rsid w:val="00A32EE3"/>
    <w:rsid w:val="00A330DA"/>
    <w:rsid w:val="00A3389C"/>
    <w:rsid w:val="00A33BE0"/>
    <w:rsid w:val="00A34519"/>
    <w:rsid w:val="00A346D8"/>
    <w:rsid w:val="00A34743"/>
    <w:rsid w:val="00A35A96"/>
    <w:rsid w:val="00A36499"/>
    <w:rsid w:val="00A36FD3"/>
    <w:rsid w:val="00A37AB7"/>
    <w:rsid w:val="00A37C7E"/>
    <w:rsid w:val="00A37F80"/>
    <w:rsid w:val="00A40AC5"/>
    <w:rsid w:val="00A40DF7"/>
    <w:rsid w:val="00A40E76"/>
    <w:rsid w:val="00A41882"/>
    <w:rsid w:val="00A41D85"/>
    <w:rsid w:val="00A425EE"/>
    <w:rsid w:val="00A43B6E"/>
    <w:rsid w:val="00A445A3"/>
    <w:rsid w:val="00A44EF2"/>
    <w:rsid w:val="00A44F1A"/>
    <w:rsid w:val="00A507E7"/>
    <w:rsid w:val="00A51666"/>
    <w:rsid w:val="00A51D9D"/>
    <w:rsid w:val="00A52AB3"/>
    <w:rsid w:val="00A531AE"/>
    <w:rsid w:val="00A531F9"/>
    <w:rsid w:val="00A53ACD"/>
    <w:rsid w:val="00A53FD3"/>
    <w:rsid w:val="00A55679"/>
    <w:rsid w:val="00A5782D"/>
    <w:rsid w:val="00A57968"/>
    <w:rsid w:val="00A605C1"/>
    <w:rsid w:val="00A60A78"/>
    <w:rsid w:val="00A60C53"/>
    <w:rsid w:val="00A62311"/>
    <w:rsid w:val="00A62C68"/>
    <w:rsid w:val="00A6315E"/>
    <w:rsid w:val="00A64435"/>
    <w:rsid w:val="00A65878"/>
    <w:rsid w:val="00A660C5"/>
    <w:rsid w:val="00A66A8D"/>
    <w:rsid w:val="00A671BA"/>
    <w:rsid w:val="00A67393"/>
    <w:rsid w:val="00A67C5D"/>
    <w:rsid w:val="00A67F1D"/>
    <w:rsid w:val="00A70A14"/>
    <w:rsid w:val="00A70A5B"/>
    <w:rsid w:val="00A70F77"/>
    <w:rsid w:val="00A71380"/>
    <w:rsid w:val="00A71770"/>
    <w:rsid w:val="00A7182C"/>
    <w:rsid w:val="00A71EAF"/>
    <w:rsid w:val="00A71F42"/>
    <w:rsid w:val="00A72A71"/>
    <w:rsid w:val="00A73B83"/>
    <w:rsid w:val="00A73CD9"/>
    <w:rsid w:val="00A74C32"/>
    <w:rsid w:val="00A751E1"/>
    <w:rsid w:val="00A75551"/>
    <w:rsid w:val="00A756FF"/>
    <w:rsid w:val="00A76B86"/>
    <w:rsid w:val="00A77B8B"/>
    <w:rsid w:val="00A8046D"/>
    <w:rsid w:val="00A804C3"/>
    <w:rsid w:val="00A80EA9"/>
    <w:rsid w:val="00A8280B"/>
    <w:rsid w:val="00A82A85"/>
    <w:rsid w:val="00A82D6F"/>
    <w:rsid w:val="00A83269"/>
    <w:rsid w:val="00A83890"/>
    <w:rsid w:val="00A8392D"/>
    <w:rsid w:val="00A853E9"/>
    <w:rsid w:val="00A85602"/>
    <w:rsid w:val="00A8577B"/>
    <w:rsid w:val="00A86A97"/>
    <w:rsid w:val="00A86C60"/>
    <w:rsid w:val="00A87731"/>
    <w:rsid w:val="00A903B9"/>
    <w:rsid w:val="00A9158F"/>
    <w:rsid w:val="00A91B62"/>
    <w:rsid w:val="00A91E03"/>
    <w:rsid w:val="00A92992"/>
    <w:rsid w:val="00A9339E"/>
    <w:rsid w:val="00A93873"/>
    <w:rsid w:val="00A96366"/>
    <w:rsid w:val="00A965FF"/>
    <w:rsid w:val="00A9678B"/>
    <w:rsid w:val="00A9783B"/>
    <w:rsid w:val="00AA0D21"/>
    <w:rsid w:val="00AA0FEB"/>
    <w:rsid w:val="00AA1553"/>
    <w:rsid w:val="00AA1B89"/>
    <w:rsid w:val="00AA3453"/>
    <w:rsid w:val="00AA3821"/>
    <w:rsid w:val="00AA45DD"/>
    <w:rsid w:val="00AA488C"/>
    <w:rsid w:val="00AA5156"/>
    <w:rsid w:val="00AA5D9B"/>
    <w:rsid w:val="00AA64ED"/>
    <w:rsid w:val="00AA6758"/>
    <w:rsid w:val="00AA6785"/>
    <w:rsid w:val="00AA6DF3"/>
    <w:rsid w:val="00AA6F59"/>
    <w:rsid w:val="00AA75BE"/>
    <w:rsid w:val="00AB102E"/>
    <w:rsid w:val="00AB2163"/>
    <w:rsid w:val="00AB234B"/>
    <w:rsid w:val="00AB29B5"/>
    <w:rsid w:val="00AB2ABA"/>
    <w:rsid w:val="00AB2BF9"/>
    <w:rsid w:val="00AB38DE"/>
    <w:rsid w:val="00AB3BFF"/>
    <w:rsid w:val="00AB3CA2"/>
    <w:rsid w:val="00AB3D99"/>
    <w:rsid w:val="00AB4697"/>
    <w:rsid w:val="00AB478E"/>
    <w:rsid w:val="00AB557B"/>
    <w:rsid w:val="00AB5D36"/>
    <w:rsid w:val="00AB668F"/>
    <w:rsid w:val="00AB678E"/>
    <w:rsid w:val="00AB6B55"/>
    <w:rsid w:val="00AC03C5"/>
    <w:rsid w:val="00AC046A"/>
    <w:rsid w:val="00AC1519"/>
    <w:rsid w:val="00AC1C8C"/>
    <w:rsid w:val="00AC3211"/>
    <w:rsid w:val="00AC3341"/>
    <w:rsid w:val="00AC3815"/>
    <w:rsid w:val="00AC65F5"/>
    <w:rsid w:val="00AC7390"/>
    <w:rsid w:val="00AC7C0F"/>
    <w:rsid w:val="00AC7F3A"/>
    <w:rsid w:val="00AC7FDB"/>
    <w:rsid w:val="00AD04E0"/>
    <w:rsid w:val="00AD08CA"/>
    <w:rsid w:val="00AD1338"/>
    <w:rsid w:val="00AD1EA3"/>
    <w:rsid w:val="00AD2623"/>
    <w:rsid w:val="00AD2680"/>
    <w:rsid w:val="00AD2C22"/>
    <w:rsid w:val="00AD3978"/>
    <w:rsid w:val="00AD3A31"/>
    <w:rsid w:val="00AD4454"/>
    <w:rsid w:val="00AD45B2"/>
    <w:rsid w:val="00AD45EB"/>
    <w:rsid w:val="00AD4671"/>
    <w:rsid w:val="00AD49E4"/>
    <w:rsid w:val="00AD4A08"/>
    <w:rsid w:val="00AD4EC5"/>
    <w:rsid w:val="00AD57DA"/>
    <w:rsid w:val="00AD5D24"/>
    <w:rsid w:val="00AD5D57"/>
    <w:rsid w:val="00AD6926"/>
    <w:rsid w:val="00AD6D92"/>
    <w:rsid w:val="00AD77F8"/>
    <w:rsid w:val="00AD7C3B"/>
    <w:rsid w:val="00AE02F8"/>
    <w:rsid w:val="00AE07B3"/>
    <w:rsid w:val="00AE257C"/>
    <w:rsid w:val="00AE2D7F"/>
    <w:rsid w:val="00AE3875"/>
    <w:rsid w:val="00AE45D0"/>
    <w:rsid w:val="00AE4858"/>
    <w:rsid w:val="00AE4CAC"/>
    <w:rsid w:val="00AE521C"/>
    <w:rsid w:val="00AE53A9"/>
    <w:rsid w:val="00AE6536"/>
    <w:rsid w:val="00AE7E4C"/>
    <w:rsid w:val="00AF001E"/>
    <w:rsid w:val="00AF009C"/>
    <w:rsid w:val="00AF0297"/>
    <w:rsid w:val="00AF06BC"/>
    <w:rsid w:val="00AF1283"/>
    <w:rsid w:val="00AF18AB"/>
    <w:rsid w:val="00AF35A9"/>
    <w:rsid w:val="00AF3A54"/>
    <w:rsid w:val="00AF3C92"/>
    <w:rsid w:val="00AF3E73"/>
    <w:rsid w:val="00AF48AD"/>
    <w:rsid w:val="00AF4F90"/>
    <w:rsid w:val="00AF5225"/>
    <w:rsid w:val="00AF5229"/>
    <w:rsid w:val="00AF5EDE"/>
    <w:rsid w:val="00AF6491"/>
    <w:rsid w:val="00AF67C0"/>
    <w:rsid w:val="00AF7C91"/>
    <w:rsid w:val="00AF7EA3"/>
    <w:rsid w:val="00B012FB"/>
    <w:rsid w:val="00B03851"/>
    <w:rsid w:val="00B03A7F"/>
    <w:rsid w:val="00B04371"/>
    <w:rsid w:val="00B043DD"/>
    <w:rsid w:val="00B05F64"/>
    <w:rsid w:val="00B06060"/>
    <w:rsid w:val="00B06067"/>
    <w:rsid w:val="00B06BF7"/>
    <w:rsid w:val="00B07384"/>
    <w:rsid w:val="00B07703"/>
    <w:rsid w:val="00B079CF"/>
    <w:rsid w:val="00B07E8B"/>
    <w:rsid w:val="00B1006E"/>
    <w:rsid w:val="00B10784"/>
    <w:rsid w:val="00B11AFC"/>
    <w:rsid w:val="00B12D51"/>
    <w:rsid w:val="00B1339D"/>
    <w:rsid w:val="00B1346C"/>
    <w:rsid w:val="00B13DD1"/>
    <w:rsid w:val="00B14389"/>
    <w:rsid w:val="00B143E6"/>
    <w:rsid w:val="00B1476C"/>
    <w:rsid w:val="00B15869"/>
    <w:rsid w:val="00B161A5"/>
    <w:rsid w:val="00B17048"/>
    <w:rsid w:val="00B178AD"/>
    <w:rsid w:val="00B17CC1"/>
    <w:rsid w:val="00B17E89"/>
    <w:rsid w:val="00B17FE0"/>
    <w:rsid w:val="00B219C9"/>
    <w:rsid w:val="00B21D4A"/>
    <w:rsid w:val="00B222C1"/>
    <w:rsid w:val="00B222C8"/>
    <w:rsid w:val="00B22A40"/>
    <w:rsid w:val="00B22E1D"/>
    <w:rsid w:val="00B23AAA"/>
    <w:rsid w:val="00B23C8F"/>
    <w:rsid w:val="00B246D5"/>
    <w:rsid w:val="00B24DEB"/>
    <w:rsid w:val="00B25132"/>
    <w:rsid w:val="00B269A4"/>
    <w:rsid w:val="00B26AF6"/>
    <w:rsid w:val="00B26B2D"/>
    <w:rsid w:val="00B27F06"/>
    <w:rsid w:val="00B27F4D"/>
    <w:rsid w:val="00B303CB"/>
    <w:rsid w:val="00B31C49"/>
    <w:rsid w:val="00B31F13"/>
    <w:rsid w:val="00B332D4"/>
    <w:rsid w:val="00B33B6F"/>
    <w:rsid w:val="00B343DF"/>
    <w:rsid w:val="00B349B9"/>
    <w:rsid w:val="00B3517C"/>
    <w:rsid w:val="00B352DC"/>
    <w:rsid w:val="00B3679B"/>
    <w:rsid w:val="00B36E79"/>
    <w:rsid w:val="00B37B79"/>
    <w:rsid w:val="00B404E3"/>
    <w:rsid w:val="00B41214"/>
    <w:rsid w:val="00B41578"/>
    <w:rsid w:val="00B417DD"/>
    <w:rsid w:val="00B41894"/>
    <w:rsid w:val="00B41A24"/>
    <w:rsid w:val="00B41CA7"/>
    <w:rsid w:val="00B422E7"/>
    <w:rsid w:val="00B4243D"/>
    <w:rsid w:val="00B427ED"/>
    <w:rsid w:val="00B42D4A"/>
    <w:rsid w:val="00B42E21"/>
    <w:rsid w:val="00B4301D"/>
    <w:rsid w:val="00B43497"/>
    <w:rsid w:val="00B43F11"/>
    <w:rsid w:val="00B43F53"/>
    <w:rsid w:val="00B44165"/>
    <w:rsid w:val="00B443DC"/>
    <w:rsid w:val="00B449AB"/>
    <w:rsid w:val="00B44B0C"/>
    <w:rsid w:val="00B4513D"/>
    <w:rsid w:val="00B453C4"/>
    <w:rsid w:val="00B4631F"/>
    <w:rsid w:val="00B464EF"/>
    <w:rsid w:val="00B46D6E"/>
    <w:rsid w:val="00B47106"/>
    <w:rsid w:val="00B47112"/>
    <w:rsid w:val="00B471E2"/>
    <w:rsid w:val="00B476C1"/>
    <w:rsid w:val="00B47CB5"/>
    <w:rsid w:val="00B50514"/>
    <w:rsid w:val="00B50DD1"/>
    <w:rsid w:val="00B51C3F"/>
    <w:rsid w:val="00B51F89"/>
    <w:rsid w:val="00B530FB"/>
    <w:rsid w:val="00B53F2F"/>
    <w:rsid w:val="00B55A20"/>
    <w:rsid w:val="00B628A0"/>
    <w:rsid w:val="00B62921"/>
    <w:rsid w:val="00B62AAA"/>
    <w:rsid w:val="00B63729"/>
    <w:rsid w:val="00B638CC"/>
    <w:rsid w:val="00B63ACF"/>
    <w:rsid w:val="00B63DFE"/>
    <w:rsid w:val="00B645EE"/>
    <w:rsid w:val="00B6564D"/>
    <w:rsid w:val="00B67366"/>
    <w:rsid w:val="00B67F8D"/>
    <w:rsid w:val="00B7083E"/>
    <w:rsid w:val="00B70C41"/>
    <w:rsid w:val="00B70C62"/>
    <w:rsid w:val="00B70DA5"/>
    <w:rsid w:val="00B70F04"/>
    <w:rsid w:val="00B71290"/>
    <w:rsid w:val="00B71C8B"/>
    <w:rsid w:val="00B71EB1"/>
    <w:rsid w:val="00B728B0"/>
    <w:rsid w:val="00B732C1"/>
    <w:rsid w:val="00B73BA7"/>
    <w:rsid w:val="00B73EEF"/>
    <w:rsid w:val="00B7499B"/>
    <w:rsid w:val="00B75E81"/>
    <w:rsid w:val="00B764B3"/>
    <w:rsid w:val="00B764E2"/>
    <w:rsid w:val="00B767CA"/>
    <w:rsid w:val="00B76C6A"/>
    <w:rsid w:val="00B80471"/>
    <w:rsid w:val="00B804DC"/>
    <w:rsid w:val="00B812C3"/>
    <w:rsid w:val="00B81375"/>
    <w:rsid w:val="00B819E3"/>
    <w:rsid w:val="00B81DA4"/>
    <w:rsid w:val="00B81E4A"/>
    <w:rsid w:val="00B82088"/>
    <w:rsid w:val="00B831E5"/>
    <w:rsid w:val="00B83BCC"/>
    <w:rsid w:val="00B847CA"/>
    <w:rsid w:val="00B84B8A"/>
    <w:rsid w:val="00B84BFF"/>
    <w:rsid w:val="00B85196"/>
    <w:rsid w:val="00B85B29"/>
    <w:rsid w:val="00B86113"/>
    <w:rsid w:val="00B873B9"/>
    <w:rsid w:val="00B87D33"/>
    <w:rsid w:val="00B902EE"/>
    <w:rsid w:val="00B920E0"/>
    <w:rsid w:val="00B9353B"/>
    <w:rsid w:val="00B94DBD"/>
    <w:rsid w:val="00B94DEF"/>
    <w:rsid w:val="00B94E63"/>
    <w:rsid w:val="00B9592B"/>
    <w:rsid w:val="00B97713"/>
    <w:rsid w:val="00B978A8"/>
    <w:rsid w:val="00BA0506"/>
    <w:rsid w:val="00BA0774"/>
    <w:rsid w:val="00BA109B"/>
    <w:rsid w:val="00BA22B2"/>
    <w:rsid w:val="00BA314A"/>
    <w:rsid w:val="00BA32B8"/>
    <w:rsid w:val="00BA3FB2"/>
    <w:rsid w:val="00BA474D"/>
    <w:rsid w:val="00BA5C04"/>
    <w:rsid w:val="00BA633D"/>
    <w:rsid w:val="00BA6FBD"/>
    <w:rsid w:val="00BA74A0"/>
    <w:rsid w:val="00BB15B7"/>
    <w:rsid w:val="00BB1F28"/>
    <w:rsid w:val="00BB2028"/>
    <w:rsid w:val="00BB26CB"/>
    <w:rsid w:val="00BB29B0"/>
    <w:rsid w:val="00BB33C0"/>
    <w:rsid w:val="00BB3D6A"/>
    <w:rsid w:val="00BB478D"/>
    <w:rsid w:val="00BB4DE2"/>
    <w:rsid w:val="00BB5848"/>
    <w:rsid w:val="00BB598E"/>
    <w:rsid w:val="00BB59D4"/>
    <w:rsid w:val="00BB5E1A"/>
    <w:rsid w:val="00BB647E"/>
    <w:rsid w:val="00BB6886"/>
    <w:rsid w:val="00BB6CE1"/>
    <w:rsid w:val="00BB7148"/>
    <w:rsid w:val="00BB72CE"/>
    <w:rsid w:val="00BC0016"/>
    <w:rsid w:val="00BC0579"/>
    <w:rsid w:val="00BC0C7E"/>
    <w:rsid w:val="00BC27EF"/>
    <w:rsid w:val="00BC2F6B"/>
    <w:rsid w:val="00BC35C5"/>
    <w:rsid w:val="00BC3B63"/>
    <w:rsid w:val="00BC43FA"/>
    <w:rsid w:val="00BC4809"/>
    <w:rsid w:val="00BC63F2"/>
    <w:rsid w:val="00BD0A43"/>
    <w:rsid w:val="00BD12A4"/>
    <w:rsid w:val="00BD1431"/>
    <w:rsid w:val="00BD1503"/>
    <w:rsid w:val="00BD1AB5"/>
    <w:rsid w:val="00BD1C1C"/>
    <w:rsid w:val="00BD2B06"/>
    <w:rsid w:val="00BD2CA1"/>
    <w:rsid w:val="00BD2D5B"/>
    <w:rsid w:val="00BD32C8"/>
    <w:rsid w:val="00BD3314"/>
    <w:rsid w:val="00BD4F5D"/>
    <w:rsid w:val="00BD5929"/>
    <w:rsid w:val="00BD59D4"/>
    <w:rsid w:val="00BD5DBB"/>
    <w:rsid w:val="00BD5E34"/>
    <w:rsid w:val="00BD6166"/>
    <w:rsid w:val="00BD6198"/>
    <w:rsid w:val="00BD6B3D"/>
    <w:rsid w:val="00BD7395"/>
    <w:rsid w:val="00BD73D2"/>
    <w:rsid w:val="00BD744D"/>
    <w:rsid w:val="00BD7480"/>
    <w:rsid w:val="00BE01FA"/>
    <w:rsid w:val="00BE0473"/>
    <w:rsid w:val="00BE05AE"/>
    <w:rsid w:val="00BE05D3"/>
    <w:rsid w:val="00BE0900"/>
    <w:rsid w:val="00BE169F"/>
    <w:rsid w:val="00BE1916"/>
    <w:rsid w:val="00BE1A25"/>
    <w:rsid w:val="00BE1BC0"/>
    <w:rsid w:val="00BE1EFF"/>
    <w:rsid w:val="00BE2309"/>
    <w:rsid w:val="00BE24AA"/>
    <w:rsid w:val="00BE2564"/>
    <w:rsid w:val="00BE28D7"/>
    <w:rsid w:val="00BE2C09"/>
    <w:rsid w:val="00BE2C6D"/>
    <w:rsid w:val="00BE31A7"/>
    <w:rsid w:val="00BE3347"/>
    <w:rsid w:val="00BE3921"/>
    <w:rsid w:val="00BE3942"/>
    <w:rsid w:val="00BE3E79"/>
    <w:rsid w:val="00BE3EB5"/>
    <w:rsid w:val="00BE42D1"/>
    <w:rsid w:val="00BE4764"/>
    <w:rsid w:val="00BE5463"/>
    <w:rsid w:val="00BE6240"/>
    <w:rsid w:val="00BE6254"/>
    <w:rsid w:val="00BE69BA"/>
    <w:rsid w:val="00BE6DD2"/>
    <w:rsid w:val="00BE7C90"/>
    <w:rsid w:val="00BE7D9F"/>
    <w:rsid w:val="00BF0245"/>
    <w:rsid w:val="00BF03AA"/>
    <w:rsid w:val="00BF18AB"/>
    <w:rsid w:val="00BF1B4C"/>
    <w:rsid w:val="00BF31C8"/>
    <w:rsid w:val="00BF4784"/>
    <w:rsid w:val="00BF4C50"/>
    <w:rsid w:val="00BF5053"/>
    <w:rsid w:val="00BF52E0"/>
    <w:rsid w:val="00BF5A0C"/>
    <w:rsid w:val="00BF6ADD"/>
    <w:rsid w:val="00BF7167"/>
    <w:rsid w:val="00BF78E4"/>
    <w:rsid w:val="00C008D0"/>
    <w:rsid w:val="00C0148F"/>
    <w:rsid w:val="00C0174F"/>
    <w:rsid w:val="00C0188F"/>
    <w:rsid w:val="00C01A61"/>
    <w:rsid w:val="00C020AA"/>
    <w:rsid w:val="00C03186"/>
    <w:rsid w:val="00C03342"/>
    <w:rsid w:val="00C0388D"/>
    <w:rsid w:val="00C03B12"/>
    <w:rsid w:val="00C0400D"/>
    <w:rsid w:val="00C04832"/>
    <w:rsid w:val="00C04B9F"/>
    <w:rsid w:val="00C04CED"/>
    <w:rsid w:val="00C050C5"/>
    <w:rsid w:val="00C0600F"/>
    <w:rsid w:val="00C06173"/>
    <w:rsid w:val="00C063D3"/>
    <w:rsid w:val="00C06537"/>
    <w:rsid w:val="00C068BF"/>
    <w:rsid w:val="00C0706C"/>
    <w:rsid w:val="00C078FF"/>
    <w:rsid w:val="00C07B30"/>
    <w:rsid w:val="00C1148D"/>
    <w:rsid w:val="00C11852"/>
    <w:rsid w:val="00C12733"/>
    <w:rsid w:val="00C12E66"/>
    <w:rsid w:val="00C13028"/>
    <w:rsid w:val="00C1308C"/>
    <w:rsid w:val="00C1483A"/>
    <w:rsid w:val="00C150F6"/>
    <w:rsid w:val="00C151C8"/>
    <w:rsid w:val="00C15858"/>
    <w:rsid w:val="00C158D6"/>
    <w:rsid w:val="00C162F8"/>
    <w:rsid w:val="00C16343"/>
    <w:rsid w:val="00C1693A"/>
    <w:rsid w:val="00C17E98"/>
    <w:rsid w:val="00C17EA9"/>
    <w:rsid w:val="00C20643"/>
    <w:rsid w:val="00C206CC"/>
    <w:rsid w:val="00C2113A"/>
    <w:rsid w:val="00C213C5"/>
    <w:rsid w:val="00C21621"/>
    <w:rsid w:val="00C221A9"/>
    <w:rsid w:val="00C2262A"/>
    <w:rsid w:val="00C230CF"/>
    <w:rsid w:val="00C23543"/>
    <w:rsid w:val="00C23662"/>
    <w:rsid w:val="00C24E4C"/>
    <w:rsid w:val="00C25B80"/>
    <w:rsid w:val="00C2630A"/>
    <w:rsid w:val="00C26A59"/>
    <w:rsid w:val="00C26AC0"/>
    <w:rsid w:val="00C27A34"/>
    <w:rsid w:val="00C27C67"/>
    <w:rsid w:val="00C30149"/>
    <w:rsid w:val="00C31DB7"/>
    <w:rsid w:val="00C31F60"/>
    <w:rsid w:val="00C32212"/>
    <w:rsid w:val="00C323E3"/>
    <w:rsid w:val="00C32870"/>
    <w:rsid w:val="00C33809"/>
    <w:rsid w:val="00C341D5"/>
    <w:rsid w:val="00C353F0"/>
    <w:rsid w:val="00C3551B"/>
    <w:rsid w:val="00C358ED"/>
    <w:rsid w:val="00C36CC0"/>
    <w:rsid w:val="00C36DA3"/>
    <w:rsid w:val="00C36DC0"/>
    <w:rsid w:val="00C36E94"/>
    <w:rsid w:val="00C374D8"/>
    <w:rsid w:val="00C3758A"/>
    <w:rsid w:val="00C37D6A"/>
    <w:rsid w:val="00C40C36"/>
    <w:rsid w:val="00C40D17"/>
    <w:rsid w:val="00C40D40"/>
    <w:rsid w:val="00C412BF"/>
    <w:rsid w:val="00C4142B"/>
    <w:rsid w:val="00C414CF"/>
    <w:rsid w:val="00C4238B"/>
    <w:rsid w:val="00C423BB"/>
    <w:rsid w:val="00C4260D"/>
    <w:rsid w:val="00C428FB"/>
    <w:rsid w:val="00C42B3A"/>
    <w:rsid w:val="00C42C62"/>
    <w:rsid w:val="00C44BA9"/>
    <w:rsid w:val="00C45930"/>
    <w:rsid w:val="00C45B32"/>
    <w:rsid w:val="00C465A4"/>
    <w:rsid w:val="00C4685E"/>
    <w:rsid w:val="00C46D6F"/>
    <w:rsid w:val="00C46E09"/>
    <w:rsid w:val="00C47424"/>
    <w:rsid w:val="00C47940"/>
    <w:rsid w:val="00C5089A"/>
    <w:rsid w:val="00C508C5"/>
    <w:rsid w:val="00C50E16"/>
    <w:rsid w:val="00C516C5"/>
    <w:rsid w:val="00C5170B"/>
    <w:rsid w:val="00C518A3"/>
    <w:rsid w:val="00C523AC"/>
    <w:rsid w:val="00C527AC"/>
    <w:rsid w:val="00C52F1E"/>
    <w:rsid w:val="00C53330"/>
    <w:rsid w:val="00C53661"/>
    <w:rsid w:val="00C539B4"/>
    <w:rsid w:val="00C53E28"/>
    <w:rsid w:val="00C54078"/>
    <w:rsid w:val="00C541A2"/>
    <w:rsid w:val="00C54275"/>
    <w:rsid w:val="00C545A3"/>
    <w:rsid w:val="00C55460"/>
    <w:rsid w:val="00C55BD7"/>
    <w:rsid w:val="00C56021"/>
    <w:rsid w:val="00C571DD"/>
    <w:rsid w:val="00C57999"/>
    <w:rsid w:val="00C579E2"/>
    <w:rsid w:val="00C61F93"/>
    <w:rsid w:val="00C62BC7"/>
    <w:rsid w:val="00C63AEC"/>
    <w:rsid w:val="00C64503"/>
    <w:rsid w:val="00C65099"/>
    <w:rsid w:val="00C650A3"/>
    <w:rsid w:val="00C6598E"/>
    <w:rsid w:val="00C66BCE"/>
    <w:rsid w:val="00C66C38"/>
    <w:rsid w:val="00C67249"/>
    <w:rsid w:val="00C7154F"/>
    <w:rsid w:val="00C72B32"/>
    <w:rsid w:val="00C72FCF"/>
    <w:rsid w:val="00C739EF"/>
    <w:rsid w:val="00C743F4"/>
    <w:rsid w:val="00C74A5E"/>
    <w:rsid w:val="00C74ACB"/>
    <w:rsid w:val="00C750C9"/>
    <w:rsid w:val="00C75D21"/>
    <w:rsid w:val="00C75F52"/>
    <w:rsid w:val="00C7601C"/>
    <w:rsid w:val="00C76237"/>
    <w:rsid w:val="00C77A8A"/>
    <w:rsid w:val="00C80D96"/>
    <w:rsid w:val="00C81A5C"/>
    <w:rsid w:val="00C81D41"/>
    <w:rsid w:val="00C81FCD"/>
    <w:rsid w:val="00C82231"/>
    <w:rsid w:val="00C824BA"/>
    <w:rsid w:val="00C82726"/>
    <w:rsid w:val="00C83AB8"/>
    <w:rsid w:val="00C84B04"/>
    <w:rsid w:val="00C84B4E"/>
    <w:rsid w:val="00C85A69"/>
    <w:rsid w:val="00C85E4D"/>
    <w:rsid w:val="00C86306"/>
    <w:rsid w:val="00C864F0"/>
    <w:rsid w:val="00C86939"/>
    <w:rsid w:val="00C909B5"/>
    <w:rsid w:val="00C91BD3"/>
    <w:rsid w:val="00C92710"/>
    <w:rsid w:val="00C9285E"/>
    <w:rsid w:val="00C93451"/>
    <w:rsid w:val="00C9450C"/>
    <w:rsid w:val="00C949B8"/>
    <w:rsid w:val="00C94D69"/>
    <w:rsid w:val="00C9639B"/>
    <w:rsid w:val="00C96D22"/>
    <w:rsid w:val="00C97511"/>
    <w:rsid w:val="00C97AAA"/>
    <w:rsid w:val="00C97F0F"/>
    <w:rsid w:val="00CA069F"/>
    <w:rsid w:val="00CA0E8F"/>
    <w:rsid w:val="00CA113A"/>
    <w:rsid w:val="00CA124D"/>
    <w:rsid w:val="00CA1BE5"/>
    <w:rsid w:val="00CA214D"/>
    <w:rsid w:val="00CA29AF"/>
    <w:rsid w:val="00CA455D"/>
    <w:rsid w:val="00CA49C8"/>
    <w:rsid w:val="00CA53AF"/>
    <w:rsid w:val="00CA5830"/>
    <w:rsid w:val="00CA6148"/>
    <w:rsid w:val="00CA645E"/>
    <w:rsid w:val="00CA6CB9"/>
    <w:rsid w:val="00CA6E2B"/>
    <w:rsid w:val="00CB05FE"/>
    <w:rsid w:val="00CB110F"/>
    <w:rsid w:val="00CB1843"/>
    <w:rsid w:val="00CB2754"/>
    <w:rsid w:val="00CB2C09"/>
    <w:rsid w:val="00CB2C8F"/>
    <w:rsid w:val="00CB2F45"/>
    <w:rsid w:val="00CB3CDA"/>
    <w:rsid w:val="00CB4D47"/>
    <w:rsid w:val="00CB4E11"/>
    <w:rsid w:val="00CB519A"/>
    <w:rsid w:val="00CB6127"/>
    <w:rsid w:val="00CB6498"/>
    <w:rsid w:val="00CB6505"/>
    <w:rsid w:val="00CB69F3"/>
    <w:rsid w:val="00CB6CD5"/>
    <w:rsid w:val="00CB7C28"/>
    <w:rsid w:val="00CC029C"/>
    <w:rsid w:val="00CC0F2F"/>
    <w:rsid w:val="00CC1466"/>
    <w:rsid w:val="00CC163C"/>
    <w:rsid w:val="00CC22EF"/>
    <w:rsid w:val="00CC2459"/>
    <w:rsid w:val="00CC2ADF"/>
    <w:rsid w:val="00CC30A0"/>
    <w:rsid w:val="00CC3295"/>
    <w:rsid w:val="00CC3553"/>
    <w:rsid w:val="00CC3878"/>
    <w:rsid w:val="00CC396C"/>
    <w:rsid w:val="00CC401F"/>
    <w:rsid w:val="00CC4AD4"/>
    <w:rsid w:val="00CC4CC4"/>
    <w:rsid w:val="00CC4CD4"/>
    <w:rsid w:val="00CC4D9F"/>
    <w:rsid w:val="00CC5EDB"/>
    <w:rsid w:val="00CC5F35"/>
    <w:rsid w:val="00CC5F86"/>
    <w:rsid w:val="00CC66C4"/>
    <w:rsid w:val="00CC7542"/>
    <w:rsid w:val="00CC7730"/>
    <w:rsid w:val="00CD1B1C"/>
    <w:rsid w:val="00CD2AE1"/>
    <w:rsid w:val="00CD2CAC"/>
    <w:rsid w:val="00CD30A5"/>
    <w:rsid w:val="00CD3CDB"/>
    <w:rsid w:val="00CD3FFC"/>
    <w:rsid w:val="00CD4C69"/>
    <w:rsid w:val="00CD5EE0"/>
    <w:rsid w:val="00CD62DA"/>
    <w:rsid w:val="00CD6E4C"/>
    <w:rsid w:val="00CD7518"/>
    <w:rsid w:val="00CD7D60"/>
    <w:rsid w:val="00CE050A"/>
    <w:rsid w:val="00CE08D7"/>
    <w:rsid w:val="00CE0A26"/>
    <w:rsid w:val="00CE14DF"/>
    <w:rsid w:val="00CE184E"/>
    <w:rsid w:val="00CE1FBB"/>
    <w:rsid w:val="00CE2D37"/>
    <w:rsid w:val="00CE33E5"/>
    <w:rsid w:val="00CE3405"/>
    <w:rsid w:val="00CE3884"/>
    <w:rsid w:val="00CE3C1B"/>
    <w:rsid w:val="00CE406A"/>
    <w:rsid w:val="00CE42E5"/>
    <w:rsid w:val="00CE4CE9"/>
    <w:rsid w:val="00CE5C9A"/>
    <w:rsid w:val="00CE60A3"/>
    <w:rsid w:val="00CE6492"/>
    <w:rsid w:val="00CE68CA"/>
    <w:rsid w:val="00CE6E40"/>
    <w:rsid w:val="00CE72E9"/>
    <w:rsid w:val="00CE749C"/>
    <w:rsid w:val="00CE7501"/>
    <w:rsid w:val="00CE7538"/>
    <w:rsid w:val="00CE7756"/>
    <w:rsid w:val="00CF0E85"/>
    <w:rsid w:val="00CF1376"/>
    <w:rsid w:val="00CF1A38"/>
    <w:rsid w:val="00CF2838"/>
    <w:rsid w:val="00CF2CE6"/>
    <w:rsid w:val="00CF2FFF"/>
    <w:rsid w:val="00CF32E6"/>
    <w:rsid w:val="00CF3C24"/>
    <w:rsid w:val="00CF3CAF"/>
    <w:rsid w:val="00CF4E7C"/>
    <w:rsid w:val="00CF5326"/>
    <w:rsid w:val="00CF6845"/>
    <w:rsid w:val="00CF761B"/>
    <w:rsid w:val="00CF7C62"/>
    <w:rsid w:val="00CF7F17"/>
    <w:rsid w:val="00D000C8"/>
    <w:rsid w:val="00D01015"/>
    <w:rsid w:val="00D01665"/>
    <w:rsid w:val="00D01FC7"/>
    <w:rsid w:val="00D02850"/>
    <w:rsid w:val="00D02C4E"/>
    <w:rsid w:val="00D02DB7"/>
    <w:rsid w:val="00D02F5F"/>
    <w:rsid w:val="00D03A51"/>
    <w:rsid w:val="00D03A8B"/>
    <w:rsid w:val="00D045A6"/>
    <w:rsid w:val="00D04635"/>
    <w:rsid w:val="00D04DC9"/>
    <w:rsid w:val="00D07859"/>
    <w:rsid w:val="00D07FDD"/>
    <w:rsid w:val="00D10108"/>
    <w:rsid w:val="00D1076A"/>
    <w:rsid w:val="00D12017"/>
    <w:rsid w:val="00D12766"/>
    <w:rsid w:val="00D12E0B"/>
    <w:rsid w:val="00D13098"/>
    <w:rsid w:val="00D14B45"/>
    <w:rsid w:val="00D14CDE"/>
    <w:rsid w:val="00D15374"/>
    <w:rsid w:val="00D15941"/>
    <w:rsid w:val="00D15C63"/>
    <w:rsid w:val="00D17113"/>
    <w:rsid w:val="00D17909"/>
    <w:rsid w:val="00D17EA3"/>
    <w:rsid w:val="00D20091"/>
    <w:rsid w:val="00D20436"/>
    <w:rsid w:val="00D217BE"/>
    <w:rsid w:val="00D21EE2"/>
    <w:rsid w:val="00D22910"/>
    <w:rsid w:val="00D22A1D"/>
    <w:rsid w:val="00D22AA3"/>
    <w:rsid w:val="00D23164"/>
    <w:rsid w:val="00D2414C"/>
    <w:rsid w:val="00D24965"/>
    <w:rsid w:val="00D24CE9"/>
    <w:rsid w:val="00D25194"/>
    <w:rsid w:val="00D25A97"/>
    <w:rsid w:val="00D25F94"/>
    <w:rsid w:val="00D2694E"/>
    <w:rsid w:val="00D26BC5"/>
    <w:rsid w:val="00D27752"/>
    <w:rsid w:val="00D3065D"/>
    <w:rsid w:val="00D3186D"/>
    <w:rsid w:val="00D318FF"/>
    <w:rsid w:val="00D31A70"/>
    <w:rsid w:val="00D31EC4"/>
    <w:rsid w:val="00D31F42"/>
    <w:rsid w:val="00D3261B"/>
    <w:rsid w:val="00D32C2E"/>
    <w:rsid w:val="00D342EA"/>
    <w:rsid w:val="00D34AF8"/>
    <w:rsid w:val="00D36705"/>
    <w:rsid w:val="00D36E32"/>
    <w:rsid w:val="00D411E8"/>
    <w:rsid w:val="00D41396"/>
    <w:rsid w:val="00D42D70"/>
    <w:rsid w:val="00D44273"/>
    <w:rsid w:val="00D442F1"/>
    <w:rsid w:val="00D450C7"/>
    <w:rsid w:val="00D4572C"/>
    <w:rsid w:val="00D458A9"/>
    <w:rsid w:val="00D45CA2"/>
    <w:rsid w:val="00D4693F"/>
    <w:rsid w:val="00D47093"/>
    <w:rsid w:val="00D47166"/>
    <w:rsid w:val="00D474C4"/>
    <w:rsid w:val="00D50A8A"/>
    <w:rsid w:val="00D50ABE"/>
    <w:rsid w:val="00D50B95"/>
    <w:rsid w:val="00D51332"/>
    <w:rsid w:val="00D53E60"/>
    <w:rsid w:val="00D55564"/>
    <w:rsid w:val="00D5619C"/>
    <w:rsid w:val="00D5643D"/>
    <w:rsid w:val="00D5716D"/>
    <w:rsid w:val="00D572EA"/>
    <w:rsid w:val="00D574B2"/>
    <w:rsid w:val="00D57996"/>
    <w:rsid w:val="00D603C0"/>
    <w:rsid w:val="00D60A19"/>
    <w:rsid w:val="00D60CD8"/>
    <w:rsid w:val="00D61B75"/>
    <w:rsid w:val="00D63C6F"/>
    <w:rsid w:val="00D63C8F"/>
    <w:rsid w:val="00D63DAF"/>
    <w:rsid w:val="00D6531E"/>
    <w:rsid w:val="00D66730"/>
    <w:rsid w:val="00D66FAB"/>
    <w:rsid w:val="00D670D8"/>
    <w:rsid w:val="00D675E0"/>
    <w:rsid w:val="00D7012A"/>
    <w:rsid w:val="00D70303"/>
    <w:rsid w:val="00D71984"/>
    <w:rsid w:val="00D71AF0"/>
    <w:rsid w:val="00D71D6E"/>
    <w:rsid w:val="00D73534"/>
    <w:rsid w:val="00D73C49"/>
    <w:rsid w:val="00D73C7E"/>
    <w:rsid w:val="00D73D52"/>
    <w:rsid w:val="00D73DC9"/>
    <w:rsid w:val="00D73E88"/>
    <w:rsid w:val="00D73FFC"/>
    <w:rsid w:val="00D74408"/>
    <w:rsid w:val="00D748AC"/>
    <w:rsid w:val="00D755A5"/>
    <w:rsid w:val="00D75B54"/>
    <w:rsid w:val="00D76453"/>
    <w:rsid w:val="00D764D4"/>
    <w:rsid w:val="00D769A3"/>
    <w:rsid w:val="00D80113"/>
    <w:rsid w:val="00D805F9"/>
    <w:rsid w:val="00D80691"/>
    <w:rsid w:val="00D80EEA"/>
    <w:rsid w:val="00D82EBE"/>
    <w:rsid w:val="00D832E9"/>
    <w:rsid w:val="00D83375"/>
    <w:rsid w:val="00D83F27"/>
    <w:rsid w:val="00D84CC3"/>
    <w:rsid w:val="00D85377"/>
    <w:rsid w:val="00D85571"/>
    <w:rsid w:val="00D8601A"/>
    <w:rsid w:val="00D862CC"/>
    <w:rsid w:val="00D866ED"/>
    <w:rsid w:val="00D875BA"/>
    <w:rsid w:val="00D87FA4"/>
    <w:rsid w:val="00D90BE5"/>
    <w:rsid w:val="00D9102D"/>
    <w:rsid w:val="00D92B61"/>
    <w:rsid w:val="00D92E66"/>
    <w:rsid w:val="00D933DB"/>
    <w:rsid w:val="00D93E76"/>
    <w:rsid w:val="00D94747"/>
    <w:rsid w:val="00D959EB"/>
    <w:rsid w:val="00D964F6"/>
    <w:rsid w:val="00D96816"/>
    <w:rsid w:val="00D96888"/>
    <w:rsid w:val="00D96E2A"/>
    <w:rsid w:val="00DA0023"/>
    <w:rsid w:val="00DA1126"/>
    <w:rsid w:val="00DA1189"/>
    <w:rsid w:val="00DA16BB"/>
    <w:rsid w:val="00DA48AA"/>
    <w:rsid w:val="00DA4DA4"/>
    <w:rsid w:val="00DA51B6"/>
    <w:rsid w:val="00DA5512"/>
    <w:rsid w:val="00DA669C"/>
    <w:rsid w:val="00DA6CFF"/>
    <w:rsid w:val="00DA763D"/>
    <w:rsid w:val="00DA7906"/>
    <w:rsid w:val="00DA7BD9"/>
    <w:rsid w:val="00DA7F20"/>
    <w:rsid w:val="00DB04B6"/>
    <w:rsid w:val="00DB09E6"/>
    <w:rsid w:val="00DB0DEB"/>
    <w:rsid w:val="00DB164C"/>
    <w:rsid w:val="00DB1BC2"/>
    <w:rsid w:val="00DB1CE0"/>
    <w:rsid w:val="00DB1EF1"/>
    <w:rsid w:val="00DB1FF7"/>
    <w:rsid w:val="00DB21A9"/>
    <w:rsid w:val="00DB3D0E"/>
    <w:rsid w:val="00DB467D"/>
    <w:rsid w:val="00DB60FC"/>
    <w:rsid w:val="00DB6292"/>
    <w:rsid w:val="00DB6E18"/>
    <w:rsid w:val="00DB73A9"/>
    <w:rsid w:val="00DC0130"/>
    <w:rsid w:val="00DC04E2"/>
    <w:rsid w:val="00DC07F9"/>
    <w:rsid w:val="00DC1597"/>
    <w:rsid w:val="00DC1C2A"/>
    <w:rsid w:val="00DC3308"/>
    <w:rsid w:val="00DC362D"/>
    <w:rsid w:val="00DC489A"/>
    <w:rsid w:val="00DC4B9B"/>
    <w:rsid w:val="00DC4C17"/>
    <w:rsid w:val="00DC4DB5"/>
    <w:rsid w:val="00DC4DDF"/>
    <w:rsid w:val="00DC52FC"/>
    <w:rsid w:val="00DD0292"/>
    <w:rsid w:val="00DD0EAC"/>
    <w:rsid w:val="00DD11B1"/>
    <w:rsid w:val="00DD1E32"/>
    <w:rsid w:val="00DD26DF"/>
    <w:rsid w:val="00DD2C91"/>
    <w:rsid w:val="00DD2D61"/>
    <w:rsid w:val="00DD431D"/>
    <w:rsid w:val="00DD4405"/>
    <w:rsid w:val="00DD4B72"/>
    <w:rsid w:val="00DD5366"/>
    <w:rsid w:val="00DD57EF"/>
    <w:rsid w:val="00DD5F7D"/>
    <w:rsid w:val="00DD6163"/>
    <w:rsid w:val="00DD6357"/>
    <w:rsid w:val="00DD6A0D"/>
    <w:rsid w:val="00DD7DB0"/>
    <w:rsid w:val="00DE0E36"/>
    <w:rsid w:val="00DE0EFD"/>
    <w:rsid w:val="00DE2E51"/>
    <w:rsid w:val="00DE3822"/>
    <w:rsid w:val="00DE3D34"/>
    <w:rsid w:val="00DE44FB"/>
    <w:rsid w:val="00DE5817"/>
    <w:rsid w:val="00DE58D5"/>
    <w:rsid w:val="00DF01EC"/>
    <w:rsid w:val="00DF0D21"/>
    <w:rsid w:val="00DF150C"/>
    <w:rsid w:val="00DF15B2"/>
    <w:rsid w:val="00DF1907"/>
    <w:rsid w:val="00DF2773"/>
    <w:rsid w:val="00DF2BE8"/>
    <w:rsid w:val="00DF2C5A"/>
    <w:rsid w:val="00DF2EB4"/>
    <w:rsid w:val="00DF30E1"/>
    <w:rsid w:val="00DF3259"/>
    <w:rsid w:val="00DF343A"/>
    <w:rsid w:val="00DF3C3D"/>
    <w:rsid w:val="00DF4BDD"/>
    <w:rsid w:val="00DF4C6A"/>
    <w:rsid w:val="00DF6633"/>
    <w:rsid w:val="00DF69B7"/>
    <w:rsid w:val="00DF7D36"/>
    <w:rsid w:val="00E00311"/>
    <w:rsid w:val="00E006F2"/>
    <w:rsid w:val="00E00B21"/>
    <w:rsid w:val="00E010BF"/>
    <w:rsid w:val="00E01815"/>
    <w:rsid w:val="00E01917"/>
    <w:rsid w:val="00E03666"/>
    <w:rsid w:val="00E037FE"/>
    <w:rsid w:val="00E03944"/>
    <w:rsid w:val="00E04154"/>
    <w:rsid w:val="00E04664"/>
    <w:rsid w:val="00E046C3"/>
    <w:rsid w:val="00E058DD"/>
    <w:rsid w:val="00E05B29"/>
    <w:rsid w:val="00E07E0F"/>
    <w:rsid w:val="00E07E86"/>
    <w:rsid w:val="00E1003C"/>
    <w:rsid w:val="00E1006F"/>
    <w:rsid w:val="00E1039B"/>
    <w:rsid w:val="00E1066C"/>
    <w:rsid w:val="00E10F74"/>
    <w:rsid w:val="00E119B7"/>
    <w:rsid w:val="00E11E85"/>
    <w:rsid w:val="00E11E92"/>
    <w:rsid w:val="00E1263E"/>
    <w:rsid w:val="00E13E12"/>
    <w:rsid w:val="00E13EE5"/>
    <w:rsid w:val="00E158AB"/>
    <w:rsid w:val="00E158D1"/>
    <w:rsid w:val="00E162FA"/>
    <w:rsid w:val="00E16F35"/>
    <w:rsid w:val="00E17288"/>
    <w:rsid w:val="00E17829"/>
    <w:rsid w:val="00E20C9E"/>
    <w:rsid w:val="00E20F39"/>
    <w:rsid w:val="00E226B5"/>
    <w:rsid w:val="00E22947"/>
    <w:rsid w:val="00E2343D"/>
    <w:rsid w:val="00E23CC0"/>
    <w:rsid w:val="00E24961"/>
    <w:rsid w:val="00E24F4E"/>
    <w:rsid w:val="00E2528C"/>
    <w:rsid w:val="00E2598A"/>
    <w:rsid w:val="00E25C22"/>
    <w:rsid w:val="00E25D10"/>
    <w:rsid w:val="00E25EB2"/>
    <w:rsid w:val="00E265CC"/>
    <w:rsid w:val="00E26968"/>
    <w:rsid w:val="00E27AE5"/>
    <w:rsid w:val="00E27AFC"/>
    <w:rsid w:val="00E3080D"/>
    <w:rsid w:val="00E308DD"/>
    <w:rsid w:val="00E310E9"/>
    <w:rsid w:val="00E31634"/>
    <w:rsid w:val="00E31DA5"/>
    <w:rsid w:val="00E32042"/>
    <w:rsid w:val="00E32970"/>
    <w:rsid w:val="00E32CC9"/>
    <w:rsid w:val="00E32EE9"/>
    <w:rsid w:val="00E33340"/>
    <w:rsid w:val="00E346D8"/>
    <w:rsid w:val="00E34ADD"/>
    <w:rsid w:val="00E35062"/>
    <w:rsid w:val="00E36E4E"/>
    <w:rsid w:val="00E3762E"/>
    <w:rsid w:val="00E37F81"/>
    <w:rsid w:val="00E40485"/>
    <w:rsid w:val="00E40947"/>
    <w:rsid w:val="00E40978"/>
    <w:rsid w:val="00E40EF0"/>
    <w:rsid w:val="00E413E6"/>
    <w:rsid w:val="00E41492"/>
    <w:rsid w:val="00E4207A"/>
    <w:rsid w:val="00E4246C"/>
    <w:rsid w:val="00E42F5A"/>
    <w:rsid w:val="00E455EB"/>
    <w:rsid w:val="00E45D71"/>
    <w:rsid w:val="00E45D8F"/>
    <w:rsid w:val="00E4615D"/>
    <w:rsid w:val="00E462AE"/>
    <w:rsid w:val="00E467BD"/>
    <w:rsid w:val="00E4693F"/>
    <w:rsid w:val="00E47505"/>
    <w:rsid w:val="00E47C5C"/>
    <w:rsid w:val="00E500DF"/>
    <w:rsid w:val="00E502D3"/>
    <w:rsid w:val="00E506D5"/>
    <w:rsid w:val="00E50862"/>
    <w:rsid w:val="00E50896"/>
    <w:rsid w:val="00E50E1A"/>
    <w:rsid w:val="00E51011"/>
    <w:rsid w:val="00E51906"/>
    <w:rsid w:val="00E51D25"/>
    <w:rsid w:val="00E51DFA"/>
    <w:rsid w:val="00E54C1A"/>
    <w:rsid w:val="00E54E4F"/>
    <w:rsid w:val="00E56A82"/>
    <w:rsid w:val="00E5764D"/>
    <w:rsid w:val="00E577F1"/>
    <w:rsid w:val="00E57AED"/>
    <w:rsid w:val="00E60095"/>
    <w:rsid w:val="00E60E7A"/>
    <w:rsid w:val="00E6131E"/>
    <w:rsid w:val="00E61F29"/>
    <w:rsid w:val="00E62682"/>
    <w:rsid w:val="00E62CA5"/>
    <w:rsid w:val="00E62D2B"/>
    <w:rsid w:val="00E631E0"/>
    <w:rsid w:val="00E63748"/>
    <w:rsid w:val="00E63823"/>
    <w:rsid w:val="00E639E4"/>
    <w:rsid w:val="00E63DD8"/>
    <w:rsid w:val="00E6415E"/>
    <w:rsid w:val="00E64438"/>
    <w:rsid w:val="00E64537"/>
    <w:rsid w:val="00E64DE1"/>
    <w:rsid w:val="00E64F2C"/>
    <w:rsid w:val="00E64FC4"/>
    <w:rsid w:val="00E654D7"/>
    <w:rsid w:val="00E657FB"/>
    <w:rsid w:val="00E661DC"/>
    <w:rsid w:val="00E66D01"/>
    <w:rsid w:val="00E66D77"/>
    <w:rsid w:val="00E66E52"/>
    <w:rsid w:val="00E67618"/>
    <w:rsid w:val="00E67B2B"/>
    <w:rsid w:val="00E703CD"/>
    <w:rsid w:val="00E713ED"/>
    <w:rsid w:val="00E71619"/>
    <w:rsid w:val="00E71F6C"/>
    <w:rsid w:val="00E724AD"/>
    <w:rsid w:val="00E726A1"/>
    <w:rsid w:val="00E72C9A"/>
    <w:rsid w:val="00E750D3"/>
    <w:rsid w:val="00E813FB"/>
    <w:rsid w:val="00E823A4"/>
    <w:rsid w:val="00E823EB"/>
    <w:rsid w:val="00E82D97"/>
    <w:rsid w:val="00E83118"/>
    <w:rsid w:val="00E833CC"/>
    <w:rsid w:val="00E833DA"/>
    <w:rsid w:val="00E83C1A"/>
    <w:rsid w:val="00E849F6"/>
    <w:rsid w:val="00E84D9F"/>
    <w:rsid w:val="00E852C3"/>
    <w:rsid w:val="00E859C6"/>
    <w:rsid w:val="00E8781A"/>
    <w:rsid w:val="00E87846"/>
    <w:rsid w:val="00E87CD4"/>
    <w:rsid w:val="00E923F1"/>
    <w:rsid w:val="00E929F2"/>
    <w:rsid w:val="00E934BD"/>
    <w:rsid w:val="00E93C85"/>
    <w:rsid w:val="00E944A7"/>
    <w:rsid w:val="00E94619"/>
    <w:rsid w:val="00E948E0"/>
    <w:rsid w:val="00E94C56"/>
    <w:rsid w:val="00E958F0"/>
    <w:rsid w:val="00E95D93"/>
    <w:rsid w:val="00E9785F"/>
    <w:rsid w:val="00E97922"/>
    <w:rsid w:val="00E97A87"/>
    <w:rsid w:val="00E97D8B"/>
    <w:rsid w:val="00E97FA9"/>
    <w:rsid w:val="00EA04E9"/>
    <w:rsid w:val="00EA13D7"/>
    <w:rsid w:val="00EA3520"/>
    <w:rsid w:val="00EA3A5F"/>
    <w:rsid w:val="00EA4832"/>
    <w:rsid w:val="00EA550F"/>
    <w:rsid w:val="00EA5884"/>
    <w:rsid w:val="00EA6C2B"/>
    <w:rsid w:val="00EA7312"/>
    <w:rsid w:val="00EA770A"/>
    <w:rsid w:val="00EA78AB"/>
    <w:rsid w:val="00EB011F"/>
    <w:rsid w:val="00EB17BE"/>
    <w:rsid w:val="00EB291C"/>
    <w:rsid w:val="00EB29E6"/>
    <w:rsid w:val="00EB3032"/>
    <w:rsid w:val="00EB359B"/>
    <w:rsid w:val="00EB6BC5"/>
    <w:rsid w:val="00EB6C2A"/>
    <w:rsid w:val="00EB756C"/>
    <w:rsid w:val="00EB7B70"/>
    <w:rsid w:val="00EB7BED"/>
    <w:rsid w:val="00EB7C46"/>
    <w:rsid w:val="00EC0C86"/>
    <w:rsid w:val="00EC0C8F"/>
    <w:rsid w:val="00EC1482"/>
    <w:rsid w:val="00EC2F21"/>
    <w:rsid w:val="00EC3B35"/>
    <w:rsid w:val="00EC4DB4"/>
    <w:rsid w:val="00EC4DDD"/>
    <w:rsid w:val="00EC53A7"/>
    <w:rsid w:val="00EC5A91"/>
    <w:rsid w:val="00EC5F9B"/>
    <w:rsid w:val="00EC64C0"/>
    <w:rsid w:val="00EC7994"/>
    <w:rsid w:val="00EC7D79"/>
    <w:rsid w:val="00ED1268"/>
    <w:rsid w:val="00ED149F"/>
    <w:rsid w:val="00ED3742"/>
    <w:rsid w:val="00ED3B37"/>
    <w:rsid w:val="00ED5773"/>
    <w:rsid w:val="00ED582E"/>
    <w:rsid w:val="00ED5A1C"/>
    <w:rsid w:val="00ED5E69"/>
    <w:rsid w:val="00ED6236"/>
    <w:rsid w:val="00EE0F69"/>
    <w:rsid w:val="00EE2483"/>
    <w:rsid w:val="00EE25A5"/>
    <w:rsid w:val="00EE269C"/>
    <w:rsid w:val="00EE2832"/>
    <w:rsid w:val="00EE4E74"/>
    <w:rsid w:val="00EE50A4"/>
    <w:rsid w:val="00EE5448"/>
    <w:rsid w:val="00EE60AE"/>
    <w:rsid w:val="00EE60C8"/>
    <w:rsid w:val="00EE67B0"/>
    <w:rsid w:val="00EE7DBB"/>
    <w:rsid w:val="00EF0483"/>
    <w:rsid w:val="00EF0B67"/>
    <w:rsid w:val="00EF0BC9"/>
    <w:rsid w:val="00EF1123"/>
    <w:rsid w:val="00EF1746"/>
    <w:rsid w:val="00EF1979"/>
    <w:rsid w:val="00EF199B"/>
    <w:rsid w:val="00EF33D3"/>
    <w:rsid w:val="00EF3507"/>
    <w:rsid w:val="00EF3639"/>
    <w:rsid w:val="00EF3CD4"/>
    <w:rsid w:val="00EF498E"/>
    <w:rsid w:val="00EF4A59"/>
    <w:rsid w:val="00EF4C32"/>
    <w:rsid w:val="00EF5A17"/>
    <w:rsid w:val="00EF66B7"/>
    <w:rsid w:val="00EF68C0"/>
    <w:rsid w:val="00EF6ECF"/>
    <w:rsid w:val="00EF795E"/>
    <w:rsid w:val="00F00696"/>
    <w:rsid w:val="00F00D01"/>
    <w:rsid w:val="00F014CD"/>
    <w:rsid w:val="00F01C1A"/>
    <w:rsid w:val="00F02351"/>
    <w:rsid w:val="00F02FDD"/>
    <w:rsid w:val="00F0587F"/>
    <w:rsid w:val="00F05CCA"/>
    <w:rsid w:val="00F060BD"/>
    <w:rsid w:val="00F06ED3"/>
    <w:rsid w:val="00F071BB"/>
    <w:rsid w:val="00F07953"/>
    <w:rsid w:val="00F1021E"/>
    <w:rsid w:val="00F1235B"/>
    <w:rsid w:val="00F129C5"/>
    <w:rsid w:val="00F12AC4"/>
    <w:rsid w:val="00F12B0B"/>
    <w:rsid w:val="00F15E2F"/>
    <w:rsid w:val="00F15EDA"/>
    <w:rsid w:val="00F16281"/>
    <w:rsid w:val="00F16420"/>
    <w:rsid w:val="00F171E6"/>
    <w:rsid w:val="00F176F7"/>
    <w:rsid w:val="00F177F2"/>
    <w:rsid w:val="00F17F2B"/>
    <w:rsid w:val="00F17FC7"/>
    <w:rsid w:val="00F209CE"/>
    <w:rsid w:val="00F21469"/>
    <w:rsid w:val="00F219C6"/>
    <w:rsid w:val="00F21C04"/>
    <w:rsid w:val="00F2371C"/>
    <w:rsid w:val="00F23B09"/>
    <w:rsid w:val="00F23B11"/>
    <w:rsid w:val="00F242CC"/>
    <w:rsid w:val="00F24AAB"/>
    <w:rsid w:val="00F24DB9"/>
    <w:rsid w:val="00F2526F"/>
    <w:rsid w:val="00F2563D"/>
    <w:rsid w:val="00F25697"/>
    <w:rsid w:val="00F25DE5"/>
    <w:rsid w:val="00F264FF"/>
    <w:rsid w:val="00F26B37"/>
    <w:rsid w:val="00F2781D"/>
    <w:rsid w:val="00F27C7E"/>
    <w:rsid w:val="00F301FF"/>
    <w:rsid w:val="00F30206"/>
    <w:rsid w:val="00F31726"/>
    <w:rsid w:val="00F341E9"/>
    <w:rsid w:val="00F3527D"/>
    <w:rsid w:val="00F357E4"/>
    <w:rsid w:val="00F357E8"/>
    <w:rsid w:val="00F35D0A"/>
    <w:rsid w:val="00F36631"/>
    <w:rsid w:val="00F368C0"/>
    <w:rsid w:val="00F36918"/>
    <w:rsid w:val="00F36DA8"/>
    <w:rsid w:val="00F40913"/>
    <w:rsid w:val="00F41074"/>
    <w:rsid w:val="00F416E5"/>
    <w:rsid w:val="00F41A2A"/>
    <w:rsid w:val="00F41E25"/>
    <w:rsid w:val="00F41E74"/>
    <w:rsid w:val="00F42652"/>
    <w:rsid w:val="00F42920"/>
    <w:rsid w:val="00F431C3"/>
    <w:rsid w:val="00F434E9"/>
    <w:rsid w:val="00F43B6C"/>
    <w:rsid w:val="00F43EA4"/>
    <w:rsid w:val="00F440E0"/>
    <w:rsid w:val="00F440EA"/>
    <w:rsid w:val="00F44AA9"/>
    <w:rsid w:val="00F4505F"/>
    <w:rsid w:val="00F452E2"/>
    <w:rsid w:val="00F457B9"/>
    <w:rsid w:val="00F45FC8"/>
    <w:rsid w:val="00F4668D"/>
    <w:rsid w:val="00F46F3E"/>
    <w:rsid w:val="00F46F85"/>
    <w:rsid w:val="00F4783E"/>
    <w:rsid w:val="00F5081A"/>
    <w:rsid w:val="00F52440"/>
    <w:rsid w:val="00F5269F"/>
    <w:rsid w:val="00F52832"/>
    <w:rsid w:val="00F52D88"/>
    <w:rsid w:val="00F530E7"/>
    <w:rsid w:val="00F536AC"/>
    <w:rsid w:val="00F53812"/>
    <w:rsid w:val="00F53D7E"/>
    <w:rsid w:val="00F54820"/>
    <w:rsid w:val="00F554AD"/>
    <w:rsid w:val="00F5581D"/>
    <w:rsid w:val="00F55F3C"/>
    <w:rsid w:val="00F56993"/>
    <w:rsid w:val="00F57180"/>
    <w:rsid w:val="00F576A7"/>
    <w:rsid w:val="00F57EB7"/>
    <w:rsid w:val="00F603C3"/>
    <w:rsid w:val="00F60664"/>
    <w:rsid w:val="00F60ABE"/>
    <w:rsid w:val="00F617BB"/>
    <w:rsid w:val="00F617FD"/>
    <w:rsid w:val="00F61D0E"/>
    <w:rsid w:val="00F620CF"/>
    <w:rsid w:val="00F6268A"/>
    <w:rsid w:val="00F632C2"/>
    <w:rsid w:val="00F63E29"/>
    <w:rsid w:val="00F6415C"/>
    <w:rsid w:val="00F646A6"/>
    <w:rsid w:val="00F648C1"/>
    <w:rsid w:val="00F64FC6"/>
    <w:rsid w:val="00F66552"/>
    <w:rsid w:val="00F66EE8"/>
    <w:rsid w:val="00F6705A"/>
    <w:rsid w:val="00F6791B"/>
    <w:rsid w:val="00F67CB8"/>
    <w:rsid w:val="00F703A6"/>
    <w:rsid w:val="00F704B9"/>
    <w:rsid w:val="00F71498"/>
    <w:rsid w:val="00F718E3"/>
    <w:rsid w:val="00F72422"/>
    <w:rsid w:val="00F7278B"/>
    <w:rsid w:val="00F7285E"/>
    <w:rsid w:val="00F72867"/>
    <w:rsid w:val="00F73193"/>
    <w:rsid w:val="00F73DB0"/>
    <w:rsid w:val="00F75001"/>
    <w:rsid w:val="00F75189"/>
    <w:rsid w:val="00F75A2E"/>
    <w:rsid w:val="00F76170"/>
    <w:rsid w:val="00F76242"/>
    <w:rsid w:val="00F7645E"/>
    <w:rsid w:val="00F767F8"/>
    <w:rsid w:val="00F76F6B"/>
    <w:rsid w:val="00F77820"/>
    <w:rsid w:val="00F77C4C"/>
    <w:rsid w:val="00F77DE0"/>
    <w:rsid w:val="00F80618"/>
    <w:rsid w:val="00F807E0"/>
    <w:rsid w:val="00F80A0C"/>
    <w:rsid w:val="00F80CF6"/>
    <w:rsid w:val="00F80DA7"/>
    <w:rsid w:val="00F813AA"/>
    <w:rsid w:val="00F817CA"/>
    <w:rsid w:val="00F81DCC"/>
    <w:rsid w:val="00F82788"/>
    <w:rsid w:val="00F82A0B"/>
    <w:rsid w:val="00F82E70"/>
    <w:rsid w:val="00F8324A"/>
    <w:rsid w:val="00F8380C"/>
    <w:rsid w:val="00F838E4"/>
    <w:rsid w:val="00F858C3"/>
    <w:rsid w:val="00F90DC6"/>
    <w:rsid w:val="00F90DFC"/>
    <w:rsid w:val="00F91664"/>
    <w:rsid w:val="00F91C1D"/>
    <w:rsid w:val="00F91F12"/>
    <w:rsid w:val="00F9384C"/>
    <w:rsid w:val="00F93AD2"/>
    <w:rsid w:val="00F94CE1"/>
    <w:rsid w:val="00F950D3"/>
    <w:rsid w:val="00F95225"/>
    <w:rsid w:val="00F9663C"/>
    <w:rsid w:val="00F96E68"/>
    <w:rsid w:val="00F97B8F"/>
    <w:rsid w:val="00F97CF0"/>
    <w:rsid w:val="00FA0FF1"/>
    <w:rsid w:val="00FA1570"/>
    <w:rsid w:val="00FA19D0"/>
    <w:rsid w:val="00FA237A"/>
    <w:rsid w:val="00FA2659"/>
    <w:rsid w:val="00FA2E35"/>
    <w:rsid w:val="00FA3B09"/>
    <w:rsid w:val="00FA3E64"/>
    <w:rsid w:val="00FA4095"/>
    <w:rsid w:val="00FA41B1"/>
    <w:rsid w:val="00FA5861"/>
    <w:rsid w:val="00FA5FED"/>
    <w:rsid w:val="00FA61EC"/>
    <w:rsid w:val="00FA64C0"/>
    <w:rsid w:val="00FA6BF9"/>
    <w:rsid w:val="00FA6C75"/>
    <w:rsid w:val="00FA72CC"/>
    <w:rsid w:val="00FA7722"/>
    <w:rsid w:val="00FA7972"/>
    <w:rsid w:val="00FA7C55"/>
    <w:rsid w:val="00FB0739"/>
    <w:rsid w:val="00FB194D"/>
    <w:rsid w:val="00FB1A2C"/>
    <w:rsid w:val="00FB1B9B"/>
    <w:rsid w:val="00FB237F"/>
    <w:rsid w:val="00FB2855"/>
    <w:rsid w:val="00FB2AE9"/>
    <w:rsid w:val="00FB3361"/>
    <w:rsid w:val="00FB3C7E"/>
    <w:rsid w:val="00FB4D06"/>
    <w:rsid w:val="00FB51F4"/>
    <w:rsid w:val="00FB547D"/>
    <w:rsid w:val="00FB6741"/>
    <w:rsid w:val="00FB74F6"/>
    <w:rsid w:val="00FB7F77"/>
    <w:rsid w:val="00FB7FCC"/>
    <w:rsid w:val="00FC0357"/>
    <w:rsid w:val="00FC0521"/>
    <w:rsid w:val="00FC08C4"/>
    <w:rsid w:val="00FC09F3"/>
    <w:rsid w:val="00FC11A4"/>
    <w:rsid w:val="00FC14A4"/>
    <w:rsid w:val="00FC1B18"/>
    <w:rsid w:val="00FC1F9D"/>
    <w:rsid w:val="00FC20CA"/>
    <w:rsid w:val="00FC2A80"/>
    <w:rsid w:val="00FC2C63"/>
    <w:rsid w:val="00FC336C"/>
    <w:rsid w:val="00FC3B84"/>
    <w:rsid w:val="00FC5410"/>
    <w:rsid w:val="00FC60AD"/>
    <w:rsid w:val="00FC6BE9"/>
    <w:rsid w:val="00FC6D47"/>
    <w:rsid w:val="00FC73BD"/>
    <w:rsid w:val="00FC7CD1"/>
    <w:rsid w:val="00FD06A3"/>
    <w:rsid w:val="00FD0929"/>
    <w:rsid w:val="00FD0A4B"/>
    <w:rsid w:val="00FD1AD5"/>
    <w:rsid w:val="00FD21D7"/>
    <w:rsid w:val="00FD2F64"/>
    <w:rsid w:val="00FD3DA8"/>
    <w:rsid w:val="00FD415C"/>
    <w:rsid w:val="00FD47F5"/>
    <w:rsid w:val="00FD531C"/>
    <w:rsid w:val="00FD586B"/>
    <w:rsid w:val="00FD61EE"/>
    <w:rsid w:val="00FD687C"/>
    <w:rsid w:val="00FD7899"/>
    <w:rsid w:val="00FE0706"/>
    <w:rsid w:val="00FE0C6C"/>
    <w:rsid w:val="00FE0E83"/>
    <w:rsid w:val="00FE19F1"/>
    <w:rsid w:val="00FE2542"/>
    <w:rsid w:val="00FE29E3"/>
    <w:rsid w:val="00FE2B19"/>
    <w:rsid w:val="00FE3111"/>
    <w:rsid w:val="00FE34FA"/>
    <w:rsid w:val="00FE3709"/>
    <w:rsid w:val="00FE388B"/>
    <w:rsid w:val="00FE4939"/>
    <w:rsid w:val="00FE4ECF"/>
    <w:rsid w:val="00FE5035"/>
    <w:rsid w:val="00FE5DBE"/>
    <w:rsid w:val="00FE726B"/>
    <w:rsid w:val="00FE76D9"/>
    <w:rsid w:val="00FF0691"/>
    <w:rsid w:val="00FF07CE"/>
    <w:rsid w:val="00FF12CD"/>
    <w:rsid w:val="00FF1D7E"/>
    <w:rsid w:val="00FF21F6"/>
    <w:rsid w:val="00FF3794"/>
    <w:rsid w:val="00FF3939"/>
    <w:rsid w:val="00FF4695"/>
    <w:rsid w:val="00FF4909"/>
    <w:rsid w:val="00FF497C"/>
    <w:rsid w:val="00FF4B4D"/>
    <w:rsid w:val="00FF54E3"/>
    <w:rsid w:val="00FF5993"/>
    <w:rsid w:val="00FF670C"/>
    <w:rsid w:val="00FF6963"/>
    <w:rsid w:val="00FF6EF0"/>
    <w:rsid w:val="00FF72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9C0E7"/>
  <w15:docId w15:val="{13B7824E-A44A-4F6C-BAC7-FC3A5D86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71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autoRedefine/>
    <w:qFormat/>
    <w:rsid w:val="00AA75BE"/>
    <w:pPr>
      <w:keepNext/>
      <w:numPr>
        <w:numId w:val="37"/>
      </w:numPr>
      <w:spacing w:line="360" w:lineRule="auto"/>
      <w:jc w:val="both"/>
      <w:outlineLvl w:val="0"/>
    </w:pPr>
    <w:rPr>
      <w:rFonts w:eastAsiaTheme="majorEastAsia" w:cstheme="majorBidi"/>
      <w:b/>
      <w:bCs/>
      <w:szCs w:val="28"/>
    </w:rPr>
  </w:style>
  <w:style w:type="paragraph" w:styleId="Balk2">
    <w:name w:val="heading 2"/>
    <w:basedOn w:val="Normal"/>
    <w:next w:val="Normal"/>
    <w:link w:val="Balk2Char"/>
    <w:autoRedefine/>
    <w:unhideWhenUsed/>
    <w:qFormat/>
    <w:rsid w:val="00313B60"/>
    <w:pPr>
      <w:keepNext/>
      <w:numPr>
        <w:ilvl w:val="1"/>
        <w:numId w:val="37"/>
      </w:numPr>
      <w:spacing w:line="360" w:lineRule="auto"/>
      <w:jc w:val="both"/>
      <w:outlineLvl w:val="1"/>
    </w:pPr>
    <w:rPr>
      <w:rFonts w:eastAsiaTheme="majorEastAsia"/>
      <w:b/>
      <w:bCs/>
    </w:rPr>
  </w:style>
  <w:style w:type="paragraph" w:styleId="Balk3">
    <w:name w:val="heading 3"/>
    <w:basedOn w:val="Normal"/>
    <w:next w:val="Normal"/>
    <w:link w:val="Balk3Char"/>
    <w:autoRedefine/>
    <w:unhideWhenUsed/>
    <w:qFormat/>
    <w:rsid w:val="00AA75BE"/>
    <w:pPr>
      <w:keepNext/>
      <w:numPr>
        <w:ilvl w:val="2"/>
        <w:numId w:val="37"/>
      </w:numPr>
      <w:spacing w:line="360" w:lineRule="auto"/>
      <w:jc w:val="both"/>
      <w:outlineLvl w:val="2"/>
    </w:pPr>
    <w:rPr>
      <w:rFonts w:eastAsiaTheme="majorEastAsia" w:cstheme="majorBidi"/>
      <w:b/>
      <w:bCs/>
    </w:rPr>
  </w:style>
  <w:style w:type="paragraph" w:styleId="Balk4">
    <w:name w:val="heading 4"/>
    <w:basedOn w:val="Normal"/>
    <w:next w:val="Normal"/>
    <w:link w:val="Balk4Char"/>
    <w:autoRedefine/>
    <w:unhideWhenUsed/>
    <w:qFormat/>
    <w:rsid w:val="00255C1F"/>
    <w:pPr>
      <w:keepNext/>
      <w:keepLines/>
      <w:numPr>
        <w:ilvl w:val="3"/>
        <w:numId w:val="37"/>
      </w:numPr>
      <w:spacing w:before="240" w:after="240" w:line="360" w:lineRule="auto"/>
      <w:outlineLvl w:val="3"/>
    </w:pPr>
    <w:rPr>
      <w:rFonts w:eastAsiaTheme="majorEastAsia"/>
      <w:b/>
      <w:bCs/>
      <w:iCs/>
    </w:rPr>
  </w:style>
  <w:style w:type="paragraph" w:styleId="Balk5">
    <w:name w:val="heading 5"/>
    <w:basedOn w:val="Normal"/>
    <w:next w:val="Normal"/>
    <w:link w:val="Balk5Char"/>
    <w:qFormat/>
    <w:rsid w:val="008210B2"/>
    <w:pPr>
      <w:numPr>
        <w:ilvl w:val="4"/>
        <w:numId w:val="37"/>
      </w:numPr>
      <w:spacing w:before="240" w:after="240" w:line="360" w:lineRule="auto"/>
      <w:outlineLvl w:val="4"/>
    </w:pPr>
    <w:rPr>
      <w:b/>
      <w:bCs/>
      <w:iCs/>
    </w:rPr>
  </w:style>
  <w:style w:type="paragraph" w:styleId="Balk6">
    <w:name w:val="heading 6"/>
    <w:basedOn w:val="Normal"/>
    <w:next w:val="Normal"/>
    <w:link w:val="Balk6Char"/>
    <w:qFormat/>
    <w:rsid w:val="0017771C"/>
    <w:pPr>
      <w:numPr>
        <w:ilvl w:val="5"/>
        <w:numId w:val="37"/>
      </w:numPr>
      <w:spacing w:before="240" w:after="60"/>
      <w:outlineLvl w:val="5"/>
    </w:pPr>
    <w:rPr>
      <w:b/>
      <w:bCs/>
      <w:sz w:val="22"/>
      <w:szCs w:val="22"/>
    </w:rPr>
  </w:style>
  <w:style w:type="paragraph" w:styleId="Balk7">
    <w:name w:val="heading 7"/>
    <w:basedOn w:val="Normal"/>
    <w:next w:val="Normal"/>
    <w:link w:val="Balk7Char"/>
    <w:qFormat/>
    <w:rsid w:val="0017771C"/>
    <w:pPr>
      <w:numPr>
        <w:ilvl w:val="6"/>
        <w:numId w:val="37"/>
      </w:numPr>
      <w:spacing w:before="240" w:after="60"/>
      <w:outlineLvl w:val="6"/>
    </w:pPr>
  </w:style>
  <w:style w:type="paragraph" w:styleId="Balk8">
    <w:name w:val="heading 8"/>
    <w:basedOn w:val="Normal"/>
    <w:next w:val="Normal"/>
    <w:link w:val="Balk8Char"/>
    <w:qFormat/>
    <w:rsid w:val="0017771C"/>
    <w:pPr>
      <w:numPr>
        <w:ilvl w:val="7"/>
        <w:numId w:val="37"/>
      </w:numPr>
      <w:spacing w:before="240" w:after="60"/>
      <w:outlineLvl w:val="7"/>
    </w:pPr>
    <w:rPr>
      <w:i/>
      <w:iCs/>
    </w:rPr>
  </w:style>
  <w:style w:type="paragraph" w:styleId="Balk9">
    <w:name w:val="heading 9"/>
    <w:basedOn w:val="Normal"/>
    <w:next w:val="Normal"/>
    <w:link w:val="Balk9Char"/>
    <w:qFormat/>
    <w:rsid w:val="0017771C"/>
    <w:pPr>
      <w:numPr>
        <w:ilvl w:val="8"/>
        <w:numId w:val="37"/>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13B60"/>
    <w:rPr>
      <w:rFonts w:ascii="Times New Roman" w:eastAsiaTheme="majorEastAsia" w:hAnsi="Times New Roman" w:cs="Times New Roman"/>
      <w:b/>
      <w:bCs/>
      <w:sz w:val="24"/>
      <w:szCs w:val="24"/>
      <w:lang w:eastAsia="tr-TR"/>
    </w:rPr>
  </w:style>
  <w:style w:type="character" w:customStyle="1" w:styleId="Balk4Char">
    <w:name w:val="Başlık 4 Char"/>
    <w:basedOn w:val="VarsaylanParagrafYazTipi"/>
    <w:link w:val="Balk4"/>
    <w:rsid w:val="00255C1F"/>
    <w:rPr>
      <w:rFonts w:ascii="Times New Roman" w:eastAsiaTheme="majorEastAsia" w:hAnsi="Times New Roman" w:cs="Times New Roman"/>
      <w:b/>
      <w:bCs/>
      <w:iCs/>
      <w:sz w:val="24"/>
      <w:szCs w:val="24"/>
      <w:lang w:eastAsia="tr-TR"/>
    </w:rPr>
  </w:style>
  <w:style w:type="character" w:customStyle="1" w:styleId="Balk3Char">
    <w:name w:val="Başlık 3 Char"/>
    <w:basedOn w:val="VarsaylanParagrafYazTipi"/>
    <w:link w:val="Balk3"/>
    <w:uiPriority w:val="9"/>
    <w:rsid w:val="00AA75BE"/>
    <w:rPr>
      <w:rFonts w:ascii="Times New Roman" w:eastAsiaTheme="majorEastAsia" w:hAnsi="Times New Roman" w:cstheme="majorBidi"/>
      <w:b/>
      <w:bCs/>
      <w:sz w:val="24"/>
      <w:szCs w:val="24"/>
      <w:lang w:eastAsia="tr-TR"/>
    </w:rPr>
  </w:style>
  <w:style w:type="character" w:customStyle="1" w:styleId="Balk1Char">
    <w:name w:val="Başlık 1 Char"/>
    <w:basedOn w:val="VarsaylanParagrafYazTipi"/>
    <w:link w:val="Balk1"/>
    <w:uiPriority w:val="9"/>
    <w:rsid w:val="00AA75BE"/>
    <w:rPr>
      <w:rFonts w:ascii="Times New Roman" w:eastAsiaTheme="majorEastAsia" w:hAnsi="Times New Roman" w:cstheme="majorBidi"/>
      <w:b/>
      <w:bCs/>
      <w:sz w:val="24"/>
      <w:szCs w:val="28"/>
      <w:lang w:eastAsia="tr-TR"/>
    </w:rPr>
  </w:style>
  <w:style w:type="character" w:customStyle="1" w:styleId="Balk5Char">
    <w:name w:val="Başlık 5 Char"/>
    <w:basedOn w:val="VarsaylanParagrafYazTipi"/>
    <w:link w:val="Balk5"/>
    <w:rsid w:val="008210B2"/>
    <w:rPr>
      <w:rFonts w:ascii="Times New Roman" w:eastAsia="Times New Roman" w:hAnsi="Times New Roman" w:cs="Times New Roman"/>
      <w:b/>
      <w:bCs/>
      <w:iCs/>
      <w:sz w:val="24"/>
      <w:szCs w:val="24"/>
      <w:lang w:eastAsia="tr-TR"/>
    </w:rPr>
  </w:style>
  <w:style w:type="character" w:customStyle="1" w:styleId="Balk6Char">
    <w:name w:val="Başlık 6 Char"/>
    <w:basedOn w:val="VarsaylanParagrafYazTipi"/>
    <w:link w:val="Balk6"/>
    <w:rsid w:val="0017771C"/>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17771C"/>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17771C"/>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17771C"/>
    <w:rPr>
      <w:rFonts w:ascii="Arial" w:eastAsia="Times New Roman" w:hAnsi="Arial" w:cs="Arial"/>
      <w:lang w:eastAsia="tr-TR"/>
    </w:rPr>
  </w:style>
  <w:style w:type="paragraph" w:customStyle="1" w:styleId="Style2">
    <w:name w:val="Style2"/>
    <w:basedOn w:val="T5"/>
    <w:next w:val="Normal"/>
    <w:rsid w:val="0017771C"/>
  </w:style>
  <w:style w:type="paragraph" w:styleId="T5">
    <w:name w:val="toc 5"/>
    <w:basedOn w:val="Normal"/>
    <w:next w:val="Normal"/>
    <w:autoRedefine/>
    <w:semiHidden/>
    <w:rsid w:val="0017771C"/>
    <w:pPr>
      <w:ind w:left="960"/>
    </w:pPr>
  </w:style>
  <w:style w:type="paragraph" w:customStyle="1" w:styleId="Style3">
    <w:name w:val="Style3"/>
    <w:basedOn w:val="T5"/>
    <w:next w:val="Normal"/>
    <w:autoRedefine/>
    <w:rsid w:val="0017771C"/>
  </w:style>
  <w:style w:type="paragraph" w:customStyle="1" w:styleId="StyleStyle1BoldJustified">
    <w:name w:val="Style Style1 + Bold Justified"/>
    <w:basedOn w:val="Normal"/>
    <w:autoRedefine/>
    <w:rsid w:val="0017771C"/>
    <w:pPr>
      <w:tabs>
        <w:tab w:val="right" w:leader="dot" w:pos="8210"/>
      </w:tabs>
      <w:ind w:left="960"/>
      <w:jc w:val="both"/>
    </w:pPr>
    <w:rPr>
      <w:rFonts w:ascii="Arial" w:hAnsi="Arial"/>
      <w:b/>
      <w:bCs/>
      <w:noProof/>
      <w:szCs w:val="20"/>
      <w:lang w:val="en-US" w:eastAsia="en-US"/>
    </w:rPr>
  </w:style>
  <w:style w:type="paragraph" w:styleId="DipnotMetni">
    <w:name w:val="footnote text"/>
    <w:aliases w:val="Fußnotentext Char1,Fußnotentext Char Char,Fußnotentext Char1 Char Char,Fußnotentext Char Char Char Char,Fußnotentext Char,Footnote Text Char Char Char,Footnote Text Char Char,Fußnotentext Char2,Fußnotentext Char1 Char1,fn,Footnote Text Char"/>
    <w:basedOn w:val="Normal"/>
    <w:link w:val="DipnotMetniChar"/>
    <w:uiPriority w:val="99"/>
    <w:rsid w:val="0017771C"/>
    <w:rPr>
      <w:sz w:val="20"/>
      <w:szCs w:val="20"/>
    </w:rPr>
  </w:style>
  <w:style w:type="character" w:customStyle="1" w:styleId="DipnotMetniChar">
    <w:name w:val="Dipnot Metni Char"/>
    <w:aliases w:val="Fußnotentext Char1 Char,Fußnotentext Char Char Char,Fußnotentext Char1 Char Char Char,Fußnotentext Char Char Char Char Char,Fußnotentext Char Char1,Footnote Text Char Char Char Char,Footnote Text Char Char Char1,Fußnotentext Char2 Char"/>
    <w:basedOn w:val="VarsaylanParagrafYazTipi"/>
    <w:link w:val="DipnotMetni"/>
    <w:uiPriority w:val="99"/>
    <w:rsid w:val="0017771C"/>
    <w:rPr>
      <w:rFonts w:ascii="Times New Roman" w:eastAsia="Times New Roman" w:hAnsi="Times New Roman" w:cs="Times New Roman"/>
      <w:sz w:val="20"/>
      <w:szCs w:val="20"/>
      <w:lang w:eastAsia="tr-TR"/>
    </w:rPr>
  </w:style>
  <w:style w:type="character" w:styleId="DipnotBavurusu">
    <w:name w:val="footnote reference"/>
    <w:aliases w:val="Dipnot metni,Ref,de nota al pie,Footnote symbol,(NECG) Footnote Reference,Nota,fr,o,Style 6,Footnote"/>
    <w:basedOn w:val="VarsaylanParagrafYazTipi"/>
    <w:uiPriority w:val="99"/>
    <w:rsid w:val="0017771C"/>
    <w:rPr>
      <w:vertAlign w:val="superscript"/>
    </w:rPr>
  </w:style>
  <w:style w:type="paragraph" w:styleId="NormalWeb">
    <w:name w:val="Normal (Web)"/>
    <w:aliases w:val="Normal (Web) Char"/>
    <w:basedOn w:val="Normal"/>
    <w:uiPriority w:val="99"/>
    <w:rsid w:val="0017771C"/>
    <w:pPr>
      <w:spacing w:before="100" w:beforeAutospacing="1" w:after="100" w:afterAutospacing="1"/>
    </w:pPr>
  </w:style>
  <w:style w:type="paragraph" w:styleId="T1">
    <w:name w:val="toc 1"/>
    <w:basedOn w:val="Normal"/>
    <w:next w:val="Normal"/>
    <w:autoRedefine/>
    <w:uiPriority w:val="39"/>
    <w:rsid w:val="0017771C"/>
    <w:pPr>
      <w:spacing w:line="360" w:lineRule="auto"/>
    </w:pPr>
  </w:style>
  <w:style w:type="paragraph" w:styleId="T2">
    <w:name w:val="toc 2"/>
    <w:basedOn w:val="Normal"/>
    <w:next w:val="Normal"/>
    <w:autoRedefine/>
    <w:uiPriority w:val="39"/>
    <w:rsid w:val="0017771C"/>
    <w:pPr>
      <w:spacing w:line="360" w:lineRule="auto"/>
      <w:ind w:left="240"/>
    </w:pPr>
  </w:style>
  <w:style w:type="paragraph" w:styleId="T3">
    <w:name w:val="toc 3"/>
    <w:basedOn w:val="Normal"/>
    <w:next w:val="Normal"/>
    <w:autoRedefine/>
    <w:uiPriority w:val="39"/>
    <w:rsid w:val="0017771C"/>
    <w:pPr>
      <w:spacing w:line="360" w:lineRule="auto"/>
      <w:ind w:left="480"/>
    </w:pPr>
  </w:style>
  <w:style w:type="character" w:styleId="Kpr">
    <w:name w:val="Hyperlink"/>
    <w:basedOn w:val="VarsaylanParagrafYazTipi"/>
    <w:uiPriority w:val="99"/>
    <w:rsid w:val="0017771C"/>
    <w:rPr>
      <w:color w:val="0000FF"/>
      <w:u w:val="single"/>
    </w:rPr>
  </w:style>
  <w:style w:type="paragraph" w:styleId="T4">
    <w:name w:val="toc 4"/>
    <w:basedOn w:val="Normal"/>
    <w:next w:val="Normal"/>
    <w:autoRedefine/>
    <w:semiHidden/>
    <w:rsid w:val="0017771C"/>
    <w:pPr>
      <w:ind w:left="720"/>
    </w:pPr>
  </w:style>
  <w:style w:type="paragraph" w:styleId="GvdeMetni">
    <w:name w:val="Body Text"/>
    <w:basedOn w:val="Normal"/>
    <w:link w:val="GvdeMetniChar"/>
    <w:rsid w:val="0017771C"/>
    <w:pPr>
      <w:jc w:val="center"/>
    </w:pPr>
    <w:rPr>
      <w:b/>
      <w:bCs/>
      <w:lang w:val="en-US" w:eastAsia="en-US"/>
    </w:rPr>
  </w:style>
  <w:style w:type="character" w:customStyle="1" w:styleId="GvdeMetniChar">
    <w:name w:val="Gövde Metni Char"/>
    <w:basedOn w:val="VarsaylanParagrafYazTipi"/>
    <w:link w:val="GvdeMetni"/>
    <w:rsid w:val="0017771C"/>
    <w:rPr>
      <w:rFonts w:ascii="Times New Roman" w:eastAsia="Times New Roman" w:hAnsi="Times New Roman" w:cs="Times New Roman"/>
      <w:b/>
      <w:bCs/>
      <w:sz w:val="24"/>
      <w:szCs w:val="24"/>
      <w:lang w:val="en-US"/>
    </w:rPr>
  </w:style>
  <w:style w:type="paragraph" w:styleId="GvdeMetni2">
    <w:name w:val="Body Text 2"/>
    <w:basedOn w:val="Normal"/>
    <w:link w:val="GvdeMetni2Char"/>
    <w:rsid w:val="0017771C"/>
    <w:pPr>
      <w:spacing w:after="120" w:line="480" w:lineRule="auto"/>
    </w:pPr>
    <w:rPr>
      <w:lang w:val="en-US" w:eastAsia="en-US"/>
    </w:rPr>
  </w:style>
  <w:style w:type="character" w:customStyle="1" w:styleId="GvdeMetni2Char">
    <w:name w:val="Gövde Metni 2 Char"/>
    <w:basedOn w:val="VarsaylanParagrafYazTipi"/>
    <w:link w:val="GvdeMetni2"/>
    <w:rsid w:val="0017771C"/>
    <w:rPr>
      <w:rFonts w:ascii="Times New Roman" w:eastAsia="Times New Roman" w:hAnsi="Times New Roman" w:cs="Times New Roman"/>
      <w:sz w:val="24"/>
      <w:szCs w:val="24"/>
      <w:lang w:val="en-US"/>
    </w:rPr>
  </w:style>
  <w:style w:type="paragraph" w:styleId="GvdeMetniGirintisi">
    <w:name w:val="Body Text Indent"/>
    <w:basedOn w:val="Normal"/>
    <w:link w:val="GvdeMetniGirintisiChar"/>
    <w:rsid w:val="0017771C"/>
    <w:pPr>
      <w:spacing w:after="120"/>
      <w:ind w:left="283"/>
    </w:pPr>
  </w:style>
  <w:style w:type="character" w:customStyle="1" w:styleId="GvdeMetniGirintisiChar">
    <w:name w:val="Gövde Metni Girintisi Char"/>
    <w:basedOn w:val="VarsaylanParagrafYazTipi"/>
    <w:link w:val="GvdeMetniGirintisi"/>
    <w:rsid w:val="0017771C"/>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17771C"/>
    <w:pPr>
      <w:spacing w:after="120" w:line="480" w:lineRule="auto"/>
      <w:ind w:left="283"/>
    </w:pPr>
  </w:style>
  <w:style w:type="character" w:customStyle="1" w:styleId="GvdeMetniGirintisi2Char">
    <w:name w:val="Gövde Metni Girintisi 2 Char"/>
    <w:basedOn w:val="VarsaylanParagrafYazTipi"/>
    <w:link w:val="GvdeMetniGirintisi2"/>
    <w:rsid w:val="0017771C"/>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rsid w:val="0017771C"/>
    <w:rPr>
      <w:rFonts w:ascii="Tahoma" w:hAnsi="Tahoma" w:cs="Tahoma"/>
      <w:sz w:val="16"/>
      <w:szCs w:val="16"/>
    </w:rPr>
  </w:style>
  <w:style w:type="character" w:customStyle="1" w:styleId="BalonMetniChar">
    <w:name w:val="Balon Metni Char"/>
    <w:basedOn w:val="VarsaylanParagrafYazTipi"/>
    <w:link w:val="BalonMetni"/>
    <w:semiHidden/>
    <w:rsid w:val="0017771C"/>
    <w:rPr>
      <w:rFonts w:ascii="Tahoma" w:eastAsia="Times New Roman" w:hAnsi="Tahoma" w:cs="Tahoma"/>
      <w:sz w:val="16"/>
      <w:szCs w:val="16"/>
      <w:lang w:eastAsia="tr-TR"/>
    </w:rPr>
  </w:style>
  <w:style w:type="table" w:styleId="TabloKlavuzu">
    <w:name w:val="Table Grid"/>
    <w:basedOn w:val="NormalTablo"/>
    <w:rsid w:val="0017771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rsid w:val="0017771C"/>
    <w:rPr>
      <w:color w:val="800080"/>
      <w:u w:val="single"/>
    </w:rPr>
  </w:style>
  <w:style w:type="paragraph" w:styleId="AltBilgi">
    <w:name w:val="footer"/>
    <w:basedOn w:val="Normal"/>
    <w:link w:val="AltBilgiChar"/>
    <w:uiPriority w:val="99"/>
    <w:rsid w:val="0017771C"/>
    <w:pPr>
      <w:tabs>
        <w:tab w:val="center" w:pos="4703"/>
        <w:tab w:val="right" w:pos="9406"/>
      </w:tabs>
    </w:pPr>
  </w:style>
  <w:style w:type="character" w:customStyle="1" w:styleId="AltBilgiChar">
    <w:name w:val="Alt Bilgi Char"/>
    <w:basedOn w:val="VarsaylanParagrafYazTipi"/>
    <w:link w:val="AltBilgi"/>
    <w:uiPriority w:val="99"/>
    <w:rsid w:val="0017771C"/>
    <w:rPr>
      <w:rFonts w:ascii="Times New Roman" w:eastAsia="Times New Roman" w:hAnsi="Times New Roman" w:cs="Times New Roman"/>
      <w:sz w:val="24"/>
      <w:szCs w:val="24"/>
      <w:lang w:eastAsia="tr-TR"/>
    </w:rPr>
  </w:style>
  <w:style w:type="character" w:styleId="SayfaNumaras">
    <w:name w:val="page number"/>
    <w:basedOn w:val="VarsaylanParagrafYazTipi"/>
    <w:rsid w:val="0017771C"/>
  </w:style>
  <w:style w:type="paragraph" w:styleId="stBilgi">
    <w:name w:val="header"/>
    <w:basedOn w:val="Normal"/>
    <w:link w:val="stBilgiChar"/>
    <w:rsid w:val="0017771C"/>
    <w:pPr>
      <w:tabs>
        <w:tab w:val="center" w:pos="4703"/>
        <w:tab w:val="right" w:pos="9406"/>
      </w:tabs>
    </w:pPr>
  </w:style>
  <w:style w:type="character" w:customStyle="1" w:styleId="stBilgiChar">
    <w:name w:val="Üst Bilgi Char"/>
    <w:basedOn w:val="VarsaylanParagrafYazTipi"/>
    <w:link w:val="stBilgi"/>
    <w:rsid w:val="0017771C"/>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17771C"/>
    <w:pPr>
      <w:spacing w:after="120"/>
      <w:ind w:left="283"/>
    </w:pPr>
    <w:rPr>
      <w:sz w:val="16"/>
      <w:szCs w:val="16"/>
    </w:rPr>
  </w:style>
  <w:style w:type="character" w:customStyle="1" w:styleId="GvdeMetniGirintisi3Char">
    <w:name w:val="Gövde Metni Girintisi 3 Char"/>
    <w:basedOn w:val="VarsaylanParagrafYazTipi"/>
    <w:link w:val="GvdeMetniGirintisi3"/>
    <w:rsid w:val="0017771C"/>
    <w:rPr>
      <w:rFonts w:ascii="Times New Roman" w:eastAsia="Times New Roman" w:hAnsi="Times New Roman" w:cs="Times New Roman"/>
      <w:sz w:val="16"/>
      <w:szCs w:val="16"/>
      <w:lang w:eastAsia="tr-TR"/>
    </w:rPr>
  </w:style>
  <w:style w:type="character" w:styleId="AklamaBavurusu">
    <w:name w:val="annotation reference"/>
    <w:basedOn w:val="VarsaylanParagrafYazTipi"/>
    <w:semiHidden/>
    <w:rsid w:val="0017771C"/>
    <w:rPr>
      <w:sz w:val="16"/>
      <w:szCs w:val="16"/>
    </w:rPr>
  </w:style>
  <w:style w:type="paragraph" w:customStyle="1" w:styleId="FormatvorlageStandard6vorFett">
    <w:name w:val="Formatvorlage Standard +6vor + Fett"/>
    <w:basedOn w:val="Normal"/>
    <w:rsid w:val="0017771C"/>
    <w:pPr>
      <w:keepNext/>
      <w:spacing w:before="120" w:after="240" w:line="300" w:lineRule="exact"/>
      <w:jc w:val="both"/>
    </w:pPr>
    <w:rPr>
      <w:rFonts w:ascii="Arial" w:hAnsi="Arial"/>
      <w:b/>
      <w:bCs/>
      <w:sz w:val="22"/>
      <w:szCs w:val="20"/>
      <w:lang w:val="fr-FR" w:eastAsia="de-DE"/>
    </w:rPr>
  </w:style>
  <w:style w:type="paragraph" w:styleId="AklamaMetni">
    <w:name w:val="annotation text"/>
    <w:basedOn w:val="Normal"/>
    <w:link w:val="AklamaMetniChar"/>
    <w:uiPriority w:val="99"/>
    <w:semiHidden/>
    <w:rsid w:val="0017771C"/>
    <w:pPr>
      <w:spacing w:after="120" w:line="300" w:lineRule="exact"/>
      <w:jc w:val="both"/>
    </w:pPr>
    <w:rPr>
      <w:rFonts w:ascii="Arial" w:hAnsi="Arial"/>
      <w:sz w:val="20"/>
      <w:szCs w:val="20"/>
      <w:lang w:val="en-GB" w:eastAsia="en-GB"/>
    </w:rPr>
  </w:style>
  <w:style w:type="character" w:customStyle="1" w:styleId="AklamaMetniChar">
    <w:name w:val="Açıklama Metni Char"/>
    <w:basedOn w:val="VarsaylanParagrafYazTipi"/>
    <w:link w:val="AklamaMetni"/>
    <w:uiPriority w:val="99"/>
    <w:semiHidden/>
    <w:rsid w:val="0017771C"/>
    <w:rPr>
      <w:rFonts w:ascii="Arial" w:eastAsia="Times New Roman" w:hAnsi="Arial" w:cs="Times New Roman"/>
      <w:sz w:val="20"/>
      <w:szCs w:val="20"/>
      <w:lang w:val="en-GB" w:eastAsia="en-GB"/>
    </w:rPr>
  </w:style>
  <w:style w:type="paragraph" w:customStyle="1" w:styleId="1Einrckung">
    <w:name w:val="1. Einrückung"/>
    <w:rsid w:val="0017771C"/>
    <w:pPr>
      <w:numPr>
        <w:numId w:val="4"/>
      </w:numPr>
      <w:spacing w:after="120" w:line="300" w:lineRule="exact"/>
      <w:jc w:val="both"/>
    </w:pPr>
    <w:rPr>
      <w:rFonts w:ascii="Arial" w:eastAsia="Times New Roman" w:hAnsi="Arial" w:cs="Times New Roman"/>
      <w:color w:val="000000"/>
      <w:szCs w:val="18"/>
      <w:lang w:val="en-GB" w:eastAsia="de-DE"/>
    </w:rPr>
  </w:style>
  <w:style w:type="paragraph" w:styleId="BelgeBalantlar">
    <w:name w:val="Document Map"/>
    <w:basedOn w:val="Normal"/>
    <w:link w:val="BelgeBalantlarChar"/>
    <w:semiHidden/>
    <w:rsid w:val="0017771C"/>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semiHidden/>
    <w:rsid w:val="0017771C"/>
    <w:rPr>
      <w:rFonts w:ascii="Tahoma" w:eastAsia="Times New Roman" w:hAnsi="Tahoma" w:cs="Tahoma"/>
      <w:sz w:val="20"/>
      <w:szCs w:val="20"/>
      <w:shd w:val="clear" w:color="auto" w:fill="000080"/>
      <w:lang w:eastAsia="tr-TR"/>
    </w:rPr>
  </w:style>
  <w:style w:type="paragraph" w:styleId="ResimYazs">
    <w:name w:val="caption"/>
    <w:aliases w:val="Caption Char1,Caption Char Char,Caption Char1 Char,Caption Char Char Char,Caption1"/>
    <w:basedOn w:val="Normal"/>
    <w:next w:val="Normal"/>
    <w:link w:val="ResimYazsChar"/>
    <w:qFormat/>
    <w:rsid w:val="0017771C"/>
    <w:rPr>
      <w:b/>
      <w:bCs/>
      <w:sz w:val="20"/>
      <w:szCs w:val="20"/>
    </w:rPr>
  </w:style>
  <w:style w:type="paragraph" w:customStyle="1" w:styleId="StilBalk112nkkiYanaYaslaSatraralTam16nk">
    <w:name w:val="Stil Başlık 1 + 12 nk İki Yana Yasla Satır aralığı:  Tam 16 nk"/>
    <w:basedOn w:val="Balk1"/>
    <w:rsid w:val="0017771C"/>
    <w:pPr>
      <w:spacing w:after="60" w:line="320" w:lineRule="exact"/>
    </w:pPr>
    <w:rPr>
      <w:rFonts w:ascii="Arial" w:eastAsia="Times New Roman" w:hAnsi="Arial" w:cs="Times New Roman"/>
      <w:kern w:val="32"/>
      <w:szCs w:val="20"/>
    </w:rPr>
  </w:style>
  <w:style w:type="paragraph" w:customStyle="1" w:styleId="bodybullet">
    <w:name w:val="body bullet"/>
    <w:basedOn w:val="Normal"/>
    <w:rsid w:val="0017771C"/>
    <w:pPr>
      <w:numPr>
        <w:numId w:val="5"/>
      </w:numPr>
      <w:spacing w:line="360" w:lineRule="auto"/>
      <w:jc w:val="both"/>
    </w:pPr>
    <w:rPr>
      <w:lang w:val="en-GB"/>
    </w:rPr>
  </w:style>
  <w:style w:type="paragraph" w:customStyle="1" w:styleId="StilBalk212nkkiYanaYaslance0nkSonra18nk">
    <w:name w:val="Stil Başlık 2 + 12 nk İki Yana Yasla Önce:  0 nk Sonra:  18 nk..."/>
    <w:basedOn w:val="Balk2"/>
    <w:rsid w:val="0017771C"/>
    <w:rPr>
      <w:rFonts w:eastAsia="Times New Roman"/>
      <w:iCs/>
      <w:szCs w:val="20"/>
    </w:rPr>
  </w:style>
  <w:style w:type="character" w:customStyle="1" w:styleId="spelle">
    <w:name w:val="spelle"/>
    <w:basedOn w:val="VarsaylanParagrafYazTipi"/>
    <w:rsid w:val="0017771C"/>
  </w:style>
  <w:style w:type="paragraph" w:styleId="DzMetin">
    <w:name w:val="Plain Text"/>
    <w:basedOn w:val="Normal"/>
    <w:link w:val="DzMetinChar"/>
    <w:rsid w:val="0017771C"/>
    <w:rPr>
      <w:rFonts w:ascii="Courier New" w:hAnsi="Courier New" w:cs="Courier New"/>
      <w:sz w:val="20"/>
      <w:szCs w:val="20"/>
    </w:rPr>
  </w:style>
  <w:style w:type="character" w:customStyle="1" w:styleId="DzMetinChar">
    <w:name w:val="Düz Metin Char"/>
    <w:basedOn w:val="VarsaylanParagrafYazTipi"/>
    <w:link w:val="DzMetin"/>
    <w:rsid w:val="0017771C"/>
    <w:rPr>
      <w:rFonts w:ascii="Courier New" w:eastAsia="Times New Roman" w:hAnsi="Courier New" w:cs="Courier New"/>
      <w:sz w:val="20"/>
      <w:szCs w:val="20"/>
      <w:lang w:eastAsia="tr-TR"/>
    </w:rPr>
  </w:style>
  <w:style w:type="character" w:customStyle="1" w:styleId="FootnoteTextCharCharCharCharChar1">
    <w:name w:val="Footnote Text Char Char Char Char Char1"/>
    <w:aliases w:val="Footnote Text Char Char Char Char Char Char,Footnote Text Char Char Char Char Char Char Char Char Ch Char Char Char Char"/>
    <w:basedOn w:val="VarsaylanParagrafYazTipi"/>
    <w:rsid w:val="0017771C"/>
    <w:rPr>
      <w:lang w:val="tr-TR" w:eastAsia="tr-TR" w:bidi="ar-SA"/>
    </w:rPr>
  </w:style>
  <w:style w:type="paragraph" w:customStyle="1" w:styleId="CharChar">
    <w:name w:val="Char Char"/>
    <w:basedOn w:val="Normal"/>
    <w:rsid w:val="0017771C"/>
    <w:pPr>
      <w:spacing w:after="160" w:line="240" w:lineRule="exact"/>
    </w:pPr>
    <w:rPr>
      <w:rFonts w:ascii="Verdana" w:hAnsi="Verdana"/>
      <w:sz w:val="20"/>
      <w:szCs w:val="20"/>
      <w:lang w:val="fr-FR" w:eastAsia="fr-FR"/>
    </w:rPr>
  </w:style>
  <w:style w:type="paragraph" w:customStyle="1" w:styleId="CharChar1">
    <w:name w:val="Char Char1"/>
    <w:basedOn w:val="Normal"/>
    <w:rsid w:val="0017771C"/>
    <w:pPr>
      <w:spacing w:after="160" w:line="240" w:lineRule="exact"/>
    </w:pPr>
    <w:rPr>
      <w:rFonts w:ascii="Arial" w:hAnsi="Arial"/>
      <w:kern w:val="16"/>
      <w:sz w:val="20"/>
      <w:szCs w:val="20"/>
      <w:lang w:eastAsia="en-US"/>
    </w:rPr>
  </w:style>
  <w:style w:type="character" w:customStyle="1" w:styleId="Normal1">
    <w:name w:val="Normal1"/>
    <w:basedOn w:val="VarsaylanParagrafYazTipi"/>
    <w:rsid w:val="0017771C"/>
  </w:style>
  <w:style w:type="paragraph" w:customStyle="1" w:styleId="3-NormalYaz">
    <w:name w:val="3-Normal Yazı"/>
    <w:rsid w:val="0017771C"/>
    <w:pPr>
      <w:tabs>
        <w:tab w:val="left" w:pos="566"/>
      </w:tabs>
      <w:spacing w:after="0" w:line="240" w:lineRule="auto"/>
      <w:jc w:val="both"/>
    </w:pPr>
    <w:rPr>
      <w:rFonts w:ascii="Times New Roman" w:eastAsia="Times New Roman" w:hAnsi="Times New Roman" w:cs="Times New Roman"/>
      <w:sz w:val="19"/>
      <w:szCs w:val="20"/>
    </w:rPr>
  </w:style>
  <w:style w:type="paragraph" w:customStyle="1" w:styleId="Default">
    <w:name w:val="Default"/>
    <w:rsid w:val="001777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ResimYazsChar">
    <w:name w:val="Resim Yazısı Char"/>
    <w:aliases w:val="Caption Char1 Char1,Caption Char Char Char1,Caption Char1 Char Char,Caption Char Char Char Char,Caption1 Char"/>
    <w:basedOn w:val="VarsaylanParagrafYazTipi"/>
    <w:link w:val="ResimYazs"/>
    <w:rsid w:val="0017771C"/>
    <w:rPr>
      <w:rFonts w:ascii="Times New Roman" w:eastAsia="Times New Roman" w:hAnsi="Times New Roman" w:cs="Times New Roman"/>
      <w:b/>
      <w:bCs/>
      <w:sz w:val="20"/>
      <w:szCs w:val="20"/>
      <w:lang w:eastAsia="tr-TR"/>
    </w:rPr>
  </w:style>
  <w:style w:type="paragraph" w:styleId="ListeParagraf">
    <w:name w:val="List Paragraph"/>
    <w:basedOn w:val="Normal"/>
    <w:link w:val="ListeParagrafChar"/>
    <w:uiPriority w:val="34"/>
    <w:qFormat/>
    <w:rsid w:val="003C3DC1"/>
    <w:pPr>
      <w:spacing w:after="200" w:line="360" w:lineRule="auto"/>
      <w:ind w:left="720"/>
      <w:contextualSpacing/>
      <w:jc w:val="both"/>
    </w:pPr>
    <w:rPr>
      <w:rFonts w:eastAsiaTheme="minorEastAsia" w:cstheme="minorBidi"/>
      <w:szCs w:val="22"/>
    </w:rPr>
  </w:style>
  <w:style w:type="paragraph" w:styleId="ekillerTablosu">
    <w:name w:val="table of figures"/>
    <w:basedOn w:val="Normal"/>
    <w:next w:val="Normal"/>
    <w:uiPriority w:val="99"/>
    <w:unhideWhenUsed/>
    <w:rsid w:val="00A660C5"/>
  </w:style>
  <w:style w:type="paragraph" w:styleId="AklamaKonusu">
    <w:name w:val="annotation subject"/>
    <w:basedOn w:val="AklamaMetni"/>
    <w:next w:val="AklamaMetni"/>
    <w:link w:val="AklamaKonusuChar"/>
    <w:uiPriority w:val="99"/>
    <w:semiHidden/>
    <w:unhideWhenUsed/>
    <w:rsid w:val="00FE4ECF"/>
    <w:pPr>
      <w:spacing w:after="0" w:line="240" w:lineRule="auto"/>
      <w:jc w:val="left"/>
    </w:pPr>
    <w:rPr>
      <w:rFonts w:ascii="Times New Roman" w:hAnsi="Times New Roman"/>
      <w:b/>
      <w:bCs/>
      <w:lang w:val="tr-TR" w:eastAsia="tr-TR"/>
    </w:rPr>
  </w:style>
  <w:style w:type="character" w:customStyle="1" w:styleId="AklamaKonusuChar">
    <w:name w:val="Açıklama Konusu Char"/>
    <w:basedOn w:val="AklamaMetniChar"/>
    <w:link w:val="AklamaKonusu"/>
    <w:uiPriority w:val="99"/>
    <w:semiHidden/>
    <w:rsid w:val="00FE4ECF"/>
    <w:rPr>
      <w:rFonts w:ascii="Times New Roman" w:eastAsia="Times New Roman" w:hAnsi="Times New Roman" w:cs="Times New Roman"/>
      <w:b/>
      <w:bCs/>
      <w:sz w:val="20"/>
      <w:szCs w:val="20"/>
      <w:lang w:val="en-GB" w:eastAsia="tr-TR"/>
    </w:rPr>
  </w:style>
  <w:style w:type="paragraph" w:styleId="Dzeltme">
    <w:name w:val="Revision"/>
    <w:hidden/>
    <w:uiPriority w:val="99"/>
    <w:semiHidden/>
    <w:rsid w:val="00843FC1"/>
    <w:pPr>
      <w:spacing w:after="0" w:line="240" w:lineRule="auto"/>
    </w:pPr>
    <w:rPr>
      <w:rFonts w:ascii="Times New Roman" w:eastAsia="Times New Roman" w:hAnsi="Times New Roman" w:cs="Times New Roman"/>
      <w:sz w:val="24"/>
      <w:szCs w:val="24"/>
      <w:lang w:eastAsia="tr-TR"/>
    </w:rPr>
  </w:style>
  <w:style w:type="paragraph" w:styleId="bekMetni">
    <w:name w:val="Block Text"/>
    <w:basedOn w:val="Normal"/>
    <w:rsid w:val="007579D4"/>
    <w:pPr>
      <w:ind w:left="720" w:right="-1050"/>
    </w:pPr>
    <w:rPr>
      <w:sz w:val="20"/>
      <w:lang w:val="en-AU" w:eastAsia="en-US"/>
    </w:rPr>
  </w:style>
  <w:style w:type="paragraph" w:customStyle="1" w:styleId="StilBalk212nktalikDeil">
    <w:name w:val="Stil Başlık 2 + 12 nk İtalik Değil"/>
    <w:basedOn w:val="Balk2"/>
    <w:rsid w:val="007579D4"/>
    <w:pPr>
      <w:spacing w:after="60" w:line="240" w:lineRule="auto"/>
      <w:jc w:val="left"/>
    </w:pPr>
    <w:rPr>
      <w:rFonts w:ascii="Arial" w:eastAsia="Times New Roman" w:hAnsi="Arial" w:cs="Arial"/>
      <w:szCs w:val="28"/>
    </w:rPr>
  </w:style>
  <w:style w:type="character" w:styleId="Gl">
    <w:name w:val="Strong"/>
    <w:basedOn w:val="VarsaylanParagrafYazTipi"/>
    <w:uiPriority w:val="22"/>
    <w:qFormat/>
    <w:rsid w:val="00D94747"/>
    <w:rPr>
      <w:b/>
      <w:bCs/>
    </w:rPr>
  </w:style>
  <w:style w:type="character" w:customStyle="1" w:styleId="highlight">
    <w:name w:val="highlight"/>
    <w:basedOn w:val="VarsaylanParagrafYazTipi"/>
    <w:rsid w:val="00B920E0"/>
  </w:style>
  <w:style w:type="paragraph" w:styleId="Altyaz">
    <w:name w:val="Subtitle"/>
    <w:basedOn w:val="Normal"/>
    <w:next w:val="Normal"/>
    <w:link w:val="AltyazChar"/>
    <w:uiPriority w:val="11"/>
    <w:qFormat/>
    <w:rsid w:val="00AF35A9"/>
    <w:pPr>
      <w:numPr>
        <w:ilvl w:val="1"/>
      </w:numPr>
      <w:spacing w:after="160" w:line="259" w:lineRule="auto"/>
      <w:jc w:val="both"/>
    </w:pPr>
    <w:rPr>
      <w:rFonts w:ascii="Calibri" w:hAnsi="Calibri"/>
      <w:color w:val="5A5A5A"/>
      <w:spacing w:val="15"/>
      <w:sz w:val="20"/>
      <w:szCs w:val="20"/>
      <w:lang w:val="en-US" w:eastAsia="en-US"/>
    </w:rPr>
  </w:style>
  <w:style w:type="character" w:customStyle="1" w:styleId="AltyazChar">
    <w:name w:val="Altyazı Char"/>
    <w:basedOn w:val="VarsaylanParagrafYazTipi"/>
    <w:link w:val="Altyaz"/>
    <w:uiPriority w:val="11"/>
    <w:rsid w:val="00AF35A9"/>
    <w:rPr>
      <w:rFonts w:ascii="Calibri" w:eastAsia="Times New Roman" w:hAnsi="Calibri" w:cs="Times New Roman"/>
      <w:color w:val="5A5A5A"/>
      <w:spacing w:val="15"/>
      <w:sz w:val="20"/>
      <w:szCs w:val="20"/>
      <w:lang w:val="en-US"/>
    </w:rPr>
  </w:style>
  <w:style w:type="paragraph" w:styleId="TBal">
    <w:name w:val="TOC Heading"/>
    <w:basedOn w:val="Balk1"/>
    <w:next w:val="Normal"/>
    <w:uiPriority w:val="39"/>
    <w:unhideWhenUsed/>
    <w:qFormat/>
    <w:rsid w:val="000F226A"/>
    <w:pPr>
      <w:keepLines/>
      <w:numPr>
        <w:numId w:val="0"/>
      </w:numPr>
      <w:spacing w:before="240" w:line="259" w:lineRule="auto"/>
      <w:jc w:val="left"/>
      <w:outlineLvl w:val="9"/>
    </w:pPr>
    <w:rPr>
      <w:rFonts w:asciiTheme="majorHAnsi" w:hAnsiTheme="majorHAnsi"/>
      <w:b w:val="0"/>
      <w:bCs w:val="0"/>
      <w:color w:val="365F91" w:themeColor="accent1" w:themeShade="BF"/>
      <w:sz w:val="32"/>
      <w:szCs w:val="32"/>
    </w:rPr>
  </w:style>
  <w:style w:type="character" w:customStyle="1" w:styleId="ListeParagrafChar">
    <w:name w:val="Liste Paragraf Char"/>
    <w:link w:val="ListeParagraf"/>
    <w:uiPriority w:val="34"/>
    <w:rsid w:val="00A24058"/>
    <w:rPr>
      <w:rFonts w:ascii="Times New Roman" w:eastAsiaTheme="minorEastAsia" w:hAnsi="Times New Roman"/>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7312">
      <w:bodyDiv w:val="1"/>
      <w:marLeft w:val="0"/>
      <w:marRight w:val="0"/>
      <w:marTop w:val="0"/>
      <w:marBottom w:val="0"/>
      <w:divBdr>
        <w:top w:val="none" w:sz="0" w:space="0" w:color="auto"/>
        <w:left w:val="none" w:sz="0" w:space="0" w:color="auto"/>
        <w:bottom w:val="none" w:sz="0" w:space="0" w:color="auto"/>
        <w:right w:val="none" w:sz="0" w:space="0" w:color="auto"/>
      </w:divBdr>
    </w:div>
    <w:div w:id="310520497">
      <w:bodyDiv w:val="1"/>
      <w:marLeft w:val="0"/>
      <w:marRight w:val="0"/>
      <w:marTop w:val="0"/>
      <w:marBottom w:val="0"/>
      <w:divBdr>
        <w:top w:val="none" w:sz="0" w:space="0" w:color="auto"/>
        <w:left w:val="none" w:sz="0" w:space="0" w:color="auto"/>
        <w:bottom w:val="none" w:sz="0" w:space="0" w:color="auto"/>
        <w:right w:val="none" w:sz="0" w:space="0" w:color="auto"/>
      </w:divBdr>
      <w:divsChild>
        <w:div w:id="1478259777">
          <w:marLeft w:val="1080"/>
          <w:marRight w:val="0"/>
          <w:marTop w:val="100"/>
          <w:marBottom w:val="0"/>
          <w:divBdr>
            <w:top w:val="none" w:sz="0" w:space="0" w:color="auto"/>
            <w:left w:val="none" w:sz="0" w:space="0" w:color="auto"/>
            <w:bottom w:val="none" w:sz="0" w:space="0" w:color="auto"/>
            <w:right w:val="none" w:sz="0" w:space="0" w:color="auto"/>
          </w:divBdr>
        </w:div>
      </w:divsChild>
    </w:div>
    <w:div w:id="452212973">
      <w:bodyDiv w:val="1"/>
      <w:marLeft w:val="0"/>
      <w:marRight w:val="0"/>
      <w:marTop w:val="0"/>
      <w:marBottom w:val="0"/>
      <w:divBdr>
        <w:top w:val="none" w:sz="0" w:space="0" w:color="auto"/>
        <w:left w:val="none" w:sz="0" w:space="0" w:color="auto"/>
        <w:bottom w:val="none" w:sz="0" w:space="0" w:color="auto"/>
        <w:right w:val="none" w:sz="0" w:space="0" w:color="auto"/>
      </w:divBdr>
    </w:div>
    <w:div w:id="725376506">
      <w:bodyDiv w:val="1"/>
      <w:marLeft w:val="0"/>
      <w:marRight w:val="0"/>
      <w:marTop w:val="0"/>
      <w:marBottom w:val="0"/>
      <w:divBdr>
        <w:top w:val="none" w:sz="0" w:space="0" w:color="auto"/>
        <w:left w:val="none" w:sz="0" w:space="0" w:color="auto"/>
        <w:bottom w:val="none" w:sz="0" w:space="0" w:color="auto"/>
        <w:right w:val="none" w:sz="0" w:space="0" w:color="auto"/>
      </w:divBdr>
    </w:div>
    <w:div w:id="963274972">
      <w:bodyDiv w:val="1"/>
      <w:marLeft w:val="0"/>
      <w:marRight w:val="0"/>
      <w:marTop w:val="0"/>
      <w:marBottom w:val="0"/>
      <w:divBdr>
        <w:top w:val="none" w:sz="0" w:space="0" w:color="auto"/>
        <w:left w:val="none" w:sz="0" w:space="0" w:color="auto"/>
        <w:bottom w:val="none" w:sz="0" w:space="0" w:color="auto"/>
        <w:right w:val="none" w:sz="0" w:space="0" w:color="auto"/>
      </w:divBdr>
    </w:div>
    <w:div w:id="1018628219">
      <w:bodyDiv w:val="1"/>
      <w:marLeft w:val="0"/>
      <w:marRight w:val="0"/>
      <w:marTop w:val="0"/>
      <w:marBottom w:val="0"/>
      <w:divBdr>
        <w:top w:val="none" w:sz="0" w:space="0" w:color="auto"/>
        <w:left w:val="none" w:sz="0" w:space="0" w:color="auto"/>
        <w:bottom w:val="none" w:sz="0" w:space="0" w:color="auto"/>
        <w:right w:val="none" w:sz="0" w:space="0" w:color="auto"/>
      </w:divBdr>
      <w:divsChild>
        <w:div w:id="290483769">
          <w:marLeft w:val="360"/>
          <w:marRight w:val="0"/>
          <w:marTop w:val="200"/>
          <w:marBottom w:val="0"/>
          <w:divBdr>
            <w:top w:val="none" w:sz="0" w:space="0" w:color="auto"/>
            <w:left w:val="none" w:sz="0" w:space="0" w:color="auto"/>
            <w:bottom w:val="none" w:sz="0" w:space="0" w:color="auto"/>
            <w:right w:val="none" w:sz="0" w:space="0" w:color="auto"/>
          </w:divBdr>
        </w:div>
      </w:divsChild>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549999357">
      <w:bodyDiv w:val="1"/>
      <w:marLeft w:val="0"/>
      <w:marRight w:val="0"/>
      <w:marTop w:val="0"/>
      <w:marBottom w:val="0"/>
      <w:divBdr>
        <w:top w:val="none" w:sz="0" w:space="0" w:color="auto"/>
        <w:left w:val="none" w:sz="0" w:space="0" w:color="auto"/>
        <w:bottom w:val="none" w:sz="0" w:space="0" w:color="auto"/>
        <w:right w:val="none" w:sz="0" w:space="0" w:color="auto"/>
      </w:divBdr>
      <w:divsChild>
        <w:div w:id="1963072516">
          <w:marLeft w:val="0"/>
          <w:marRight w:val="0"/>
          <w:marTop w:val="0"/>
          <w:marBottom w:val="0"/>
          <w:divBdr>
            <w:top w:val="none" w:sz="0" w:space="0" w:color="auto"/>
            <w:left w:val="none" w:sz="0" w:space="0" w:color="auto"/>
            <w:bottom w:val="none" w:sz="0" w:space="0" w:color="auto"/>
            <w:right w:val="none" w:sz="0" w:space="0" w:color="auto"/>
          </w:divBdr>
          <w:divsChild>
            <w:div w:id="1141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3598">
      <w:bodyDiv w:val="1"/>
      <w:marLeft w:val="0"/>
      <w:marRight w:val="0"/>
      <w:marTop w:val="0"/>
      <w:marBottom w:val="0"/>
      <w:divBdr>
        <w:top w:val="none" w:sz="0" w:space="0" w:color="auto"/>
        <w:left w:val="none" w:sz="0" w:space="0" w:color="auto"/>
        <w:bottom w:val="none" w:sz="0" w:space="0" w:color="auto"/>
        <w:right w:val="none" w:sz="0" w:space="0" w:color="auto"/>
      </w:divBdr>
      <w:divsChild>
        <w:div w:id="1229652137">
          <w:marLeft w:val="360"/>
          <w:marRight w:val="0"/>
          <w:marTop w:val="200"/>
          <w:marBottom w:val="0"/>
          <w:divBdr>
            <w:top w:val="none" w:sz="0" w:space="0" w:color="auto"/>
            <w:left w:val="none" w:sz="0" w:space="0" w:color="auto"/>
            <w:bottom w:val="none" w:sz="0" w:space="0" w:color="auto"/>
            <w:right w:val="none" w:sz="0" w:space="0" w:color="auto"/>
          </w:divBdr>
        </w:div>
      </w:divsChild>
    </w:div>
    <w:div w:id="1655336458">
      <w:bodyDiv w:val="1"/>
      <w:marLeft w:val="0"/>
      <w:marRight w:val="0"/>
      <w:marTop w:val="0"/>
      <w:marBottom w:val="0"/>
      <w:divBdr>
        <w:top w:val="none" w:sz="0" w:space="0" w:color="auto"/>
        <w:left w:val="none" w:sz="0" w:space="0" w:color="auto"/>
        <w:bottom w:val="none" w:sz="0" w:space="0" w:color="auto"/>
        <w:right w:val="none" w:sz="0" w:space="0" w:color="auto"/>
      </w:divBdr>
    </w:div>
    <w:div w:id="18229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srdbilgi@btk.gov.t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single-market/en/news/explanatory-note-accompanying-commission-recommendation-relevant-product-and-service-market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bengu.karabacak\AppData\Local\Microsoft\Windows\INetCache\Content.Outlook\BOQI7WM7\mobil-sabit%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bengu.karabacak\AppData\Local\Microsoft\Windows\INetCache\Content.Outlook\BOQI7WM7\mobil-sa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'abone sayıları ve trafikler'!$B$27</c:f>
              <c:strCache>
                <c:ptCount val="1"/>
                <c:pt idx="0">
                  <c:v>Mobil</c:v>
                </c:pt>
              </c:strCache>
            </c:strRef>
          </c:tx>
          <c:spPr>
            <a:ln w="28575" cap="rnd">
              <a:solidFill>
                <a:schemeClr val="accent1"/>
              </a:solidFill>
              <a:round/>
            </a:ln>
            <a:effectLst/>
          </c:spPr>
          <c:marker>
            <c:symbol val="none"/>
          </c:marker>
          <c:dLbls>
            <c:dLbl>
              <c:idx val="0"/>
              <c:layout>
                <c:manualLayout>
                  <c:x val="-3.1700288184438069E-2"/>
                  <c:y val="6.1349693251533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8C-4017-8F20-79A99AC9B87F}"/>
                </c:ext>
              </c:extLst>
            </c:dLbl>
            <c:dLbl>
              <c:idx val="4"/>
              <c:layout>
                <c:manualLayout>
                  <c:x val="-5.4755043227665813E-2"/>
                  <c:y val="-6.1349693251533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8C-4017-8F20-79A99AC9B87F}"/>
                </c:ext>
              </c:extLst>
            </c:dLbl>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'abone sayıları ve trafikler'!$C$24:$G$24</c:f>
              <c:numCache>
                <c:formatCode>General</c:formatCode>
                <c:ptCount val="5"/>
                <c:pt idx="0">
                  <c:v>2015</c:v>
                </c:pt>
                <c:pt idx="1">
                  <c:v>2016</c:v>
                </c:pt>
                <c:pt idx="2">
                  <c:v>2017</c:v>
                </c:pt>
                <c:pt idx="3">
                  <c:v>2018</c:v>
                </c:pt>
                <c:pt idx="4">
                  <c:v>2019</c:v>
                </c:pt>
              </c:numCache>
            </c:numRef>
          </c:cat>
          <c:val>
            <c:numRef>
              <c:f>'abone sayıları ve trafikler'!$C$27:$G$27</c:f>
              <c:numCache>
                <c:formatCode>#,##0</c:formatCode>
                <c:ptCount val="5"/>
                <c:pt idx="0">
                  <c:v>56945.621743980148</c:v>
                </c:pt>
                <c:pt idx="1">
                  <c:v>61318.45809752668</c:v>
                </c:pt>
                <c:pt idx="2">
                  <c:v>65789.891497612756</c:v>
                </c:pt>
                <c:pt idx="3">
                  <c:v>67096.854527822201</c:v>
                </c:pt>
                <c:pt idx="4">
                  <c:v>68400</c:v>
                </c:pt>
              </c:numCache>
            </c:numRef>
          </c:val>
          <c:smooth val="0"/>
          <c:extLst>
            <c:ext xmlns:c16="http://schemas.microsoft.com/office/drawing/2014/chart" uri="{C3380CC4-5D6E-409C-BE32-E72D297353CC}">
              <c16:uniqueId val="{00000000-088C-4017-8F20-79A99AC9B87F}"/>
            </c:ext>
          </c:extLst>
        </c:ser>
        <c:dLbls>
          <c:showLegendKey val="0"/>
          <c:showVal val="0"/>
          <c:showCatName val="0"/>
          <c:showSerName val="0"/>
          <c:showPercent val="0"/>
          <c:showBubbleSize val="0"/>
        </c:dLbls>
        <c:marker val="1"/>
        <c:smooth val="0"/>
        <c:axId val="1775595471"/>
        <c:axId val="1775604623"/>
      </c:lineChart>
      <c:lineChart>
        <c:grouping val="standard"/>
        <c:varyColors val="0"/>
        <c:ser>
          <c:idx val="1"/>
          <c:order val="1"/>
          <c:tx>
            <c:strRef>
              <c:f>'abone sayıları ve trafikler'!$B$28</c:f>
              <c:strCache>
                <c:ptCount val="1"/>
                <c:pt idx="0">
                  <c:v>Sabit</c:v>
                </c:pt>
              </c:strCache>
            </c:strRef>
          </c:tx>
          <c:spPr>
            <a:ln w="28575" cap="rnd">
              <a:solidFill>
                <a:schemeClr val="accent2"/>
              </a:solidFill>
              <a:round/>
            </a:ln>
            <a:effectLst/>
          </c:spPr>
          <c:marker>
            <c:symbol val="none"/>
          </c:marker>
          <c:dLbls>
            <c:dLbl>
              <c:idx val="0"/>
              <c:layout>
                <c:manualLayout>
                  <c:x val="4.5724737082761353E-3"/>
                  <c:y val="-2.6890756302521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8C-4017-8F20-79A99AC9B87F}"/>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8C-4017-8F20-79A99AC9B87F}"/>
                </c:ext>
              </c:extLst>
            </c:dLbl>
            <c:spPr>
              <a:noFill/>
              <a:ln>
                <a:solidFill>
                  <a:srgbClr val="C0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'abone sayıları ve trafikler'!$C$24:$G$24</c:f>
              <c:numCache>
                <c:formatCode>General</c:formatCode>
                <c:ptCount val="5"/>
                <c:pt idx="0">
                  <c:v>2015</c:v>
                </c:pt>
                <c:pt idx="1">
                  <c:v>2016</c:v>
                </c:pt>
                <c:pt idx="2">
                  <c:v>2017</c:v>
                </c:pt>
                <c:pt idx="3">
                  <c:v>2018</c:v>
                </c:pt>
                <c:pt idx="4">
                  <c:v>2019</c:v>
                </c:pt>
              </c:numCache>
            </c:numRef>
          </c:cat>
          <c:val>
            <c:numRef>
              <c:f>'abone sayıları ve trafikler'!$C$28:$G$28</c:f>
              <c:numCache>
                <c:formatCode>#,##0</c:formatCode>
                <c:ptCount val="5"/>
                <c:pt idx="0">
                  <c:v>2725.7911626247551</c:v>
                </c:pt>
                <c:pt idx="1">
                  <c:v>2176.4717998933106</c:v>
                </c:pt>
                <c:pt idx="2">
                  <c:v>1858.9423573249969</c:v>
                </c:pt>
                <c:pt idx="3">
                  <c:v>1605.544982315022</c:v>
                </c:pt>
                <c:pt idx="4">
                  <c:v>1555.5260358949515</c:v>
                </c:pt>
              </c:numCache>
            </c:numRef>
          </c:val>
          <c:smooth val="0"/>
          <c:extLst>
            <c:ext xmlns:c16="http://schemas.microsoft.com/office/drawing/2014/chart" uri="{C3380CC4-5D6E-409C-BE32-E72D297353CC}">
              <c16:uniqueId val="{00000001-088C-4017-8F20-79A99AC9B87F}"/>
            </c:ext>
          </c:extLst>
        </c:ser>
        <c:dLbls>
          <c:showLegendKey val="0"/>
          <c:showVal val="0"/>
          <c:showCatName val="0"/>
          <c:showSerName val="0"/>
          <c:showPercent val="0"/>
          <c:showBubbleSize val="0"/>
        </c:dLbls>
        <c:marker val="1"/>
        <c:smooth val="0"/>
        <c:axId val="1925210687"/>
        <c:axId val="1925205279"/>
      </c:lineChart>
      <c:catAx>
        <c:axId val="17755954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775604623"/>
        <c:crosses val="autoZero"/>
        <c:auto val="1"/>
        <c:lblAlgn val="ctr"/>
        <c:lblOffset val="100"/>
        <c:noMultiLvlLbl val="0"/>
      </c:catAx>
      <c:valAx>
        <c:axId val="17756046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mobil</a:t>
                </a:r>
              </a:p>
            </c:rich>
          </c:tx>
          <c:layout>
            <c:manualLayout>
              <c:xMode val="edge"/>
              <c:yMode val="edge"/>
              <c:x val="1.4409221902017291E-2"/>
              <c:y val="0.3351181102362204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775595471"/>
        <c:crosses val="autoZero"/>
        <c:crossBetween val="between"/>
      </c:valAx>
      <c:valAx>
        <c:axId val="1925205279"/>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tr-TR"/>
                  <a:t>sabit</a:t>
                </a:r>
              </a:p>
            </c:rich>
          </c:tx>
          <c:layout>
            <c:manualLayout>
              <c:xMode val="edge"/>
              <c:yMode val="edge"/>
              <c:x val="0.94092219020172907"/>
              <c:y val="0.330859652158864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crossAx val="1925210687"/>
        <c:crosses val="max"/>
        <c:crossBetween val="between"/>
      </c:valAx>
      <c:catAx>
        <c:axId val="1925210687"/>
        <c:scaling>
          <c:orientation val="minMax"/>
        </c:scaling>
        <c:delete val="1"/>
        <c:axPos val="b"/>
        <c:numFmt formatCode="General" sourceLinked="1"/>
        <c:majorTickMark val="out"/>
        <c:minorTickMark val="none"/>
        <c:tickLblPos val="nextTo"/>
        <c:crossAx val="19252052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'abone sayıları ve trafikler'!$B$5</c:f>
              <c:strCache>
                <c:ptCount val="1"/>
                <c:pt idx="0">
                  <c:v>mobil</c:v>
                </c:pt>
              </c:strCache>
            </c:strRef>
          </c:tx>
          <c:spPr>
            <a:ln w="28575" cap="rnd">
              <a:solidFill>
                <a:schemeClr val="accent1"/>
              </a:solidFill>
              <a:round/>
            </a:ln>
            <a:effectLst/>
          </c:spPr>
          <c:marker>
            <c:symbol val="none"/>
          </c:marker>
          <c:dLbls>
            <c:dLbl>
              <c:idx val="0"/>
              <c:layout>
                <c:manualLayout>
                  <c:x val="-6.868918145392101E-3"/>
                  <c:y val="6.8799449604403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64-4E6D-8B14-49E8022E1A25}"/>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64-4E6D-8B14-49E8022E1A25}"/>
                </c:ext>
              </c:extLst>
            </c:dLbl>
            <c:spPr>
              <a:noFill/>
              <a:ln>
                <a:solidFill>
                  <a:srgbClr val="4F81BD"/>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'abone sayıları ve trafikler'!$C$2:$G$2</c:f>
              <c:numCache>
                <c:formatCode>General</c:formatCode>
                <c:ptCount val="5"/>
                <c:pt idx="0">
                  <c:v>2015</c:v>
                </c:pt>
                <c:pt idx="1">
                  <c:v>2016</c:v>
                </c:pt>
                <c:pt idx="2">
                  <c:v>2017</c:v>
                </c:pt>
                <c:pt idx="3">
                  <c:v>2018</c:v>
                </c:pt>
                <c:pt idx="4">
                  <c:v>2019</c:v>
                </c:pt>
              </c:numCache>
            </c:numRef>
          </c:cat>
          <c:val>
            <c:numRef>
              <c:f>'abone sayıları ve trafikler'!$C$5:$G$5</c:f>
              <c:numCache>
                <c:formatCode>0.00</c:formatCode>
                <c:ptCount val="5"/>
                <c:pt idx="0">
                  <c:v>73.639261000000005</c:v>
                </c:pt>
                <c:pt idx="1">
                  <c:v>75.061699000000004</c:v>
                </c:pt>
                <c:pt idx="2">
                  <c:v>77.903346999999997</c:v>
                </c:pt>
                <c:pt idx="3">
                  <c:v>80.117998999999998</c:v>
                </c:pt>
                <c:pt idx="4">
                  <c:v>80.790876999999995</c:v>
                </c:pt>
              </c:numCache>
            </c:numRef>
          </c:val>
          <c:smooth val="0"/>
          <c:extLst>
            <c:ext xmlns:c16="http://schemas.microsoft.com/office/drawing/2014/chart" uri="{C3380CC4-5D6E-409C-BE32-E72D297353CC}">
              <c16:uniqueId val="{00000000-4A64-4E6D-8B14-49E8022E1A25}"/>
            </c:ext>
          </c:extLst>
        </c:ser>
        <c:dLbls>
          <c:showLegendKey val="0"/>
          <c:showVal val="0"/>
          <c:showCatName val="0"/>
          <c:showSerName val="0"/>
          <c:showPercent val="0"/>
          <c:showBubbleSize val="0"/>
        </c:dLbls>
        <c:marker val="1"/>
        <c:smooth val="0"/>
        <c:axId val="1585049727"/>
        <c:axId val="1585047647"/>
      </c:lineChart>
      <c:lineChart>
        <c:grouping val="standard"/>
        <c:varyColors val="0"/>
        <c:ser>
          <c:idx val="1"/>
          <c:order val="1"/>
          <c:tx>
            <c:strRef>
              <c:f>'abone sayıları ve trafikler'!$B$6</c:f>
              <c:strCache>
                <c:ptCount val="1"/>
                <c:pt idx="0">
                  <c:v>sabit</c:v>
                </c:pt>
              </c:strCache>
            </c:strRef>
          </c:tx>
          <c:spPr>
            <a:ln w="28575" cap="rnd">
              <a:solidFill>
                <a:schemeClr val="accent2"/>
              </a:solidFill>
              <a:round/>
            </a:ln>
            <a:effectLst/>
          </c:spPr>
          <c:marker>
            <c:symbol val="none"/>
          </c:marker>
          <c:dLbls>
            <c:dLbl>
              <c:idx val="1"/>
              <c:layout>
                <c:manualLayout>
                  <c:x val="-2.7475672581568404E-2"/>
                  <c:y val="6.19195046439628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64-4E6D-8B14-49E8022E1A25}"/>
                </c:ext>
              </c:extLst>
            </c:dLbl>
            <c:dLbl>
              <c:idx val="2"/>
              <c:delete val="1"/>
              <c:extLst>
                <c:ext xmlns:c15="http://schemas.microsoft.com/office/drawing/2012/chart" uri="{CE6537A1-D6FC-4f65-9D91-7224C49458BB}"/>
                <c:ext xmlns:c16="http://schemas.microsoft.com/office/drawing/2014/chart" uri="{C3380CC4-5D6E-409C-BE32-E72D297353CC}">
                  <c16:uniqueId val="{00000002-4A64-4E6D-8B14-49E8022E1A25}"/>
                </c:ext>
              </c:extLst>
            </c:dLbl>
            <c:dLbl>
              <c:idx val="3"/>
              <c:layout>
                <c:manualLayout>
                  <c:x val="-2.7475672581568487E-2"/>
                  <c:y val="0.110079119367045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64-4E6D-8B14-49E8022E1A25}"/>
                </c:ext>
              </c:extLst>
            </c:dLbl>
            <c:spPr>
              <a:noFill/>
              <a:ln>
                <a:solidFill>
                  <a:srgbClr val="F79646"/>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'abone sayıları ve trafikler'!$C$2:$G$2</c:f>
              <c:numCache>
                <c:formatCode>General</c:formatCode>
                <c:ptCount val="5"/>
                <c:pt idx="0">
                  <c:v>2015</c:v>
                </c:pt>
                <c:pt idx="1">
                  <c:v>2016</c:v>
                </c:pt>
                <c:pt idx="2">
                  <c:v>2017</c:v>
                </c:pt>
                <c:pt idx="3">
                  <c:v>2018</c:v>
                </c:pt>
                <c:pt idx="4">
                  <c:v>2019</c:v>
                </c:pt>
              </c:numCache>
            </c:numRef>
          </c:cat>
          <c:val>
            <c:numRef>
              <c:f>'abone sayıları ve trafikler'!$C$6:$G$6</c:f>
              <c:numCache>
                <c:formatCode>0.00</c:formatCode>
                <c:ptCount val="5"/>
                <c:pt idx="0">
                  <c:v>11.493056755200001</c:v>
                </c:pt>
                <c:pt idx="1">
                  <c:v>11.077559000000001</c:v>
                </c:pt>
                <c:pt idx="2">
                  <c:v>11.308444</c:v>
                </c:pt>
                <c:pt idx="3">
                  <c:v>11.633461</c:v>
                </c:pt>
                <c:pt idx="4">
                  <c:v>11.532902999999999</c:v>
                </c:pt>
              </c:numCache>
            </c:numRef>
          </c:val>
          <c:smooth val="0"/>
          <c:extLst>
            <c:ext xmlns:c16="http://schemas.microsoft.com/office/drawing/2014/chart" uri="{C3380CC4-5D6E-409C-BE32-E72D297353CC}">
              <c16:uniqueId val="{00000001-4A64-4E6D-8B14-49E8022E1A25}"/>
            </c:ext>
          </c:extLst>
        </c:ser>
        <c:dLbls>
          <c:showLegendKey val="0"/>
          <c:showVal val="0"/>
          <c:showCatName val="0"/>
          <c:showSerName val="0"/>
          <c:showPercent val="0"/>
          <c:showBubbleSize val="0"/>
        </c:dLbls>
        <c:marker val="1"/>
        <c:smooth val="0"/>
        <c:axId val="494205344"/>
        <c:axId val="494199520"/>
      </c:lineChart>
      <c:catAx>
        <c:axId val="158504972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585047647"/>
        <c:crosses val="autoZero"/>
        <c:auto val="1"/>
        <c:lblAlgn val="ctr"/>
        <c:lblOffset val="100"/>
        <c:noMultiLvlLbl val="0"/>
      </c:catAx>
      <c:valAx>
        <c:axId val="15850476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mobil</a:t>
                </a:r>
              </a:p>
            </c:rich>
          </c:tx>
          <c:layout>
            <c:manualLayout>
              <c:xMode val="edge"/>
              <c:yMode val="edge"/>
              <c:x val="1.0285889421235055E-2"/>
              <c:y val="0.381101278748825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585049727"/>
        <c:crosses val="autoZero"/>
        <c:crossBetween val="between"/>
      </c:valAx>
      <c:valAx>
        <c:axId val="49419952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a:t>sabit</a:t>
                </a:r>
              </a:p>
            </c:rich>
          </c:tx>
          <c:layout>
            <c:manualLayout>
              <c:xMode val="edge"/>
              <c:yMode val="edge"/>
              <c:x val="0.94915846738390675"/>
              <c:y val="0.346324511293673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494205344"/>
        <c:crosses val="max"/>
        <c:crossBetween val="between"/>
      </c:valAx>
      <c:catAx>
        <c:axId val="494205344"/>
        <c:scaling>
          <c:orientation val="minMax"/>
        </c:scaling>
        <c:delete val="1"/>
        <c:axPos val="b"/>
        <c:numFmt formatCode="General" sourceLinked="1"/>
        <c:majorTickMark val="out"/>
        <c:minorTickMark val="none"/>
        <c:tickLblPos val="nextTo"/>
        <c:crossAx val="4941995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6F868-2E95-4840-B8C9-87B7BC14A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19476</Words>
  <Characters>111014</Characters>
  <Application>Microsoft Office Word</Application>
  <DocSecurity>0</DocSecurity>
  <Lines>925</Lines>
  <Paragraphs>260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meozek</dc:creator>
  <cp:lastModifiedBy>DAMLA GÜLTEKİN</cp:lastModifiedBy>
  <cp:revision>6</cp:revision>
  <cp:lastPrinted>2016-02-22T13:27:00Z</cp:lastPrinted>
  <dcterms:created xsi:type="dcterms:W3CDTF">2020-08-17T07:41:00Z</dcterms:created>
  <dcterms:modified xsi:type="dcterms:W3CDTF">2020-08-24T07:11:00Z</dcterms:modified>
</cp:coreProperties>
</file>