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6C1" w:rsidRDefault="00CB1EBD" w:rsidP="007F76C1">
      <w:pPr>
        <w:autoSpaceDE w:val="0"/>
        <w:autoSpaceDN w:val="0"/>
        <w:adjustRightInd w:val="0"/>
        <w:spacing w:after="0" w:line="240" w:lineRule="auto"/>
        <w:ind w:left="0" w:firstLine="0"/>
        <w:jc w:val="left"/>
        <w:rPr>
          <w:rFonts w:eastAsiaTheme="minorHAnsi"/>
          <w:i/>
          <w:color w:val="auto"/>
          <w:sz w:val="22"/>
          <w:u w:val="single"/>
          <w:lang w:eastAsia="en-US"/>
        </w:rPr>
      </w:pPr>
      <w:bookmarkStart w:id="0" w:name="_GoBack"/>
      <w:bookmarkEnd w:id="0"/>
      <w:r w:rsidRPr="00550F5A">
        <w:rPr>
          <w:rFonts w:eastAsiaTheme="minorHAnsi"/>
          <w:i/>
          <w:color w:val="auto"/>
          <w:sz w:val="22"/>
          <w:u w:val="single"/>
          <w:lang w:eastAsia="en-US"/>
        </w:rPr>
        <w:t xml:space="preserve">Bilgi Teknolojileri ve İletişim </w:t>
      </w:r>
      <w:r w:rsidR="007F76C1" w:rsidRPr="00550F5A">
        <w:rPr>
          <w:rFonts w:eastAsiaTheme="minorHAnsi"/>
          <w:i/>
          <w:color w:val="auto"/>
          <w:sz w:val="22"/>
          <w:u w:val="single"/>
          <w:lang w:eastAsia="en-US"/>
        </w:rPr>
        <w:t>Kurumundan:</w:t>
      </w:r>
    </w:p>
    <w:p w:rsidR="00380B8A" w:rsidRPr="00550F5A" w:rsidRDefault="00380B8A" w:rsidP="00E74BAC">
      <w:pPr>
        <w:autoSpaceDE w:val="0"/>
        <w:autoSpaceDN w:val="0"/>
        <w:adjustRightInd w:val="0"/>
        <w:spacing w:after="0" w:line="360" w:lineRule="auto"/>
        <w:ind w:left="0" w:firstLine="0"/>
        <w:jc w:val="left"/>
        <w:rPr>
          <w:rFonts w:eastAsiaTheme="minorHAnsi"/>
          <w:i/>
          <w:color w:val="auto"/>
          <w:sz w:val="22"/>
          <w:u w:val="single"/>
          <w:lang w:eastAsia="en-US"/>
        </w:rPr>
      </w:pPr>
    </w:p>
    <w:p w:rsidR="000F0923" w:rsidRPr="000F0923" w:rsidRDefault="001E581B" w:rsidP="000F0923">
      <w:pPr>
        <w:spacing w:after="0" w:line="276" w:lineRule="auto"/>
        <w:ind w:left="0" w:firstLine="0"/>
        <w:jc w:val="center"/>
        <w:rPr>
          <w:b/>
          <w:szCs w:val="24"/>
        </w:rPr>
      </w:pPr>
      <w:r w:rsidRPr="000F0923">
        <w:rPr>
          <w:b/>
          <w:szCs w:val="24"/>
        </w:rPr>
        <w:t>FİYAT SIKIŞTIRMASININ TESPİTİNE, ÖNLENMESİNE VE GİDERİL</w:t>
      </w:r>
      <w:r w:rsidR="000F0923" w:rsidRPr="000F0923">
        <w:rPr>
          <w:b/>
          <w:szCs w:val="24"/>
        </w:rPr>
        <w:t>MESİNE İLİŞKİN</w:t>
      </w:r>
    </w:p>
    <w:p w:rsidR="001E581B" w:rsidRPr="000F0923" w:rsidRDefault="001E581B" w:rsidP="000F0923">
      <w:pPr>
        <w:spacing w:after="0" w:line="360" w:lineRule="auto"/>
        <w:ind w:left="0" w:firstLine="0"/>
        <w:jc w:val="center"/>
        <w:rPr>
          <w:b/>
          <w:szCs w:val="24"/>
        </w:rPr>
      </w:pPr>
      <w:r w:rsidRPr="000F0923">
        <w:rPr>
          <w:b/>
          <w:szCs w:val="24"/>
        </w:rPr>
        <w:t>USUL VE ESASLAR</w:t>
      </w:r>
    </w:p>
    <w:p w:rsidR="0096766B" w:rsidRPr="00FB2ACE" w:rsidRDefault="0096766B" w:rsidP="0096766B">
      <w:pPr>
        <w:spacing w:after="0" w:line="240" w:lineRule="auto"/>
        <w:ind w:right="12"/>
        <w:jc w:val="center"/>
        <w:rPr>
          <w:sz w:val="22"/>
        </w:rPr>
      </w:pPr>
    </w:p>
    <w:p w:rsidR="001E581B" w:rsidRPr="00FB2ACE" w:rsidRDefault="001E581B" w:rsidP="001E581B">
      <w:pPr>
        <w:spacing w:after="0" w:line="240" w:lineRule="auto"/>
        <w:ind w:right="7"/>
        <w:jc w:val="center"/>
        <w:rPr>
          <w:sz w:val="22"/>
        </w:rPr>
      </w:pPr>
      <w:r>
        <w:rPr>
          <w:b/>
          <w:sz w:val="22"/>
        </w:rPr>
        <w:t>BİRİNCİ BÖLÜM</w:t>
      </w:r>
    </w:p>
    <w:p w:rsidR="001E581B" w:rsidRDefault="001E581B" w:rsidP="001E581B">
      <w:pPr>
        <w:spacing w:after="0" w:line="240" w:lineRule="auto"/>
        <w:ind w:right="12"/>
        <w:jc w:val="center"/>
        <w:rPr>
          <w:b/>
          <w:sz w:val="22"/>
        </w:rPr>
      </w:pPr>
      <w:r w:rsidRPr="00FB2ACE">
        <w:rPr>
          <w:b/>
          <w:sz w:val="22"/>
        </w:rPr>
        <w:t>Amaç, Kapsam, D</w:t>
      </w:r>
      <w:r>
        <w:rPr>
          <w:b/>
          <w:sz w:val="22"/>
        </w:rPr>
        <w:t>ayanak, Tanımlar ve Kısaltmalar</w:t>
      </w:r>
    </w:p>
    <w:p w:rsidR="001E581B" w:rsidRPr="00FB2ACE" w:rsidRDefault="001E581B" w:rsidP="001E581B">
      <w:pPr>
        <w:spacing w:after="0" w:line="240" w:lineRule="auto"/>
        <w:ind w:right="12"/>
        <w:jc w:val="center"/>
        <w:rPr>
          <w:sz w:val="22"/>
        </w:rPr>
      </w:pPr>
    </w:p>
    <w:p w:rsidR="001E581B" w:rsidRPr="00FB2ACE" w:rsidRDefault="001E581B" w:rsidP="0096766B">
      <w:pPr>
        <w:pStyle w:val="Balk1"/>
        <w:spacing w:line="240" w:lineRule="auto"/>
        <w:ind w:left="-5" w:firstLine="685"/>
        <w:rPr>
          <w:rFonts w:ascii="Arial" w:hAnsi="Arial" w:cs="Arial"/>
          <w:sz w:val="22"/>
        </w:rPr>
      </w:pPr>
      <w:r>
        <w:rPr>
          <w:rFonts w:ascii="Arial" w:hAnsi="Arial" w:cs="Arial"/>
          <w:sz w:val="22"/>
        </w:rPr>
        <w:t>Amaç ve kapsam</w:t>
      </w:r>
    </w:p>
    <w:p w:rsidR="001E581B" w:rsidRDefault="001E581B" w:rsidP="0096766B">
      <w:pPr>
        <w:spacing w:after="0" w:line="240" w:lineRule="auto"/>
        <w:ind w:left="-5" w:firstLine="713"/>
        <w:rPr>
          <w:sz w:val="22"/>
        </w:rPr>
      </w:pPr>
      <w:proofErr w:type="gramStart"/>
      <w:r w:rsidRPr="00FB2ACE">
        <w:rPr>
          <w:b/>
          <w:sz w:val="22"/>
        </w:rPr>
        <w:t xml:space="preserve">MADDE 1 – </w:t>
      </w:r>
      <w:r w:rsidRPr="00FB2ACE">
        <w:rPr>
          <w:sz w:val="22"/>
        </w:rPr>
        <w:t>(1)</w:t>
      </w:r>
      <w:r w:rsidRPr="00FB2ACE">
        <w:rPr>
          <w:b/>
          <w:sz w:val="22"/>
        </w:rPr>
        <w:t xml:space="preserve"> </w:t>
      </w:r>
      <w:r w:rsidRPr="00FB2ACE">
        <w:rPr>
          <w:sz w:val="22"/>
        </w:rPr>
        <w:t xml:space="preserve">Bu Usul ve Esasların amaç ve kapsamı; etkin ve sürdürülebilir rekabetin tesisi ve korunmasını </w:t>
      </w:r>
      <w:proofErr w:type="spellStart"/>
      <w:r w:rsidRPr="00FB2ACE">
        <w:rPr>
          <w:sz w:val="22"/>
        </w:rPr>
        <w:t>teminen</w:t>
      </w:r>
      <w:proofErr w:type="spellEnd"/>
      <w:r w:rsidRPr="00FB2ACE">
        <w:rPr>
          <w:sz w:val="22"/>
        </w:rPr>
        <w:t>, ilgili pazar analizleri kapsamında fiyat sıkıştırması yükümlülüğüne tabi tutulan etkin piyasa gücüne sahip işletmeci ve/veya bu işletmecinin dikey ilişkili bir pazarda aynı kontrol yapısı içinde faaliyet gösteren ortağı, iştiraki veya ortaklığının toptan ve perakende tarifelerinin fiyat sıkıştırması içermesinin önlenmesi ve fiyat sıkıştırması içermesi halinde uygulanacak tedbirlere ilişkin usul ve esasları</w:t>
      </w:r>
      <w:r>
        <w:rPr>
          <w:sz w:val="22"/>
        </w:rPr>
        <w:t xml:space="preserve"> belirlemektir.</w:t>
      </w:r>
      <w:proofErr w:type="gramEnd"/>
    </w:p>
    <w:p w:rsidR="001E581B" w:rsidRPr="00FB2ACE" w:rsidRDefault="001E581B" w:rsidP="001E581B">
      <w:pPr>
        <w:spacing w:after="0" w:line="240" w:lineRule="auto"/>
        <w:ind w:left="-5"/>
        <w:rPr>
          <w:sz w:val="22"/>
        </w:rPr>
      </w:pPr>
    </w:p>
    <w:p w:rsidR="001E581B" w:rsidRPr="00FB2ACE" w:rsidRDefault="001E581B" w:rsidP="0096766B">
      <w:pPr>
        <w:pStyle w:val="Balk1"/>
        <w:spacing w:line="240" w:lineRule="auto"/>
        <w:ind w:left="-5" w:firstLine="713"/>
        <w:rPr>
          <w:rFonts w:ascii="Arial" w:hAnsi="Arial" w:cs="Arial"/>
          <w:sz w:val="22"/>
        </w:rPr>
      </w:pPr>
      <w:r>
        <w:rPr>
          <w:rFonts w:ascii="Arial" w:hAnsi="Arial" w:cs="Arial"/>
          <w:sz w:val="22"/>
        </w:rPr>
        <w:t>Dayanak</w:t>
      </w:r>
    </w:p>
    <w:p w:rsidR="001E581B" w:rsidRDefault="001E581B" w:rsidP="0096766B">
      <w:pPr>
        <w:spacing w:after="0" w:line="240" w:lineRule="auto"/>
        <w:ind w:left="-5" w:firstLine="713"/>
        <w:rPr>
          <w:sz w:val="22"/>
        </w:rPr>
      </w:pPr>
      <w:proofErr w:type="gramStart"/>
      <w:r w:rsidRPr="00FB2ACE">
        <w:rPr>
          <w:b/>
          <w:sz w:val="22"/>
        </w:rPr>
        <w:t xml:space="preserve">MADDE 2 – </w:t>
      </w:r>
      <w:r w:rsidRPr="00FB2ACE">
        <w:rPr>
          <w:sz w:val="22"/>
        </w:rPr>
        <w:t>(1)</w:t>
      </w:r>
      <w:r w:rsidRPr="00FB2ACE">
        <w:rPr>
          <w:b/>
          <w:sz w:val="22"/>
        </w:rPr>
        <w:t xml:space="preserve"> </w:t>
      </w:r>
      <w:r w:rsidRPr="00FB2ACE">
        <w:rPr>
          <w:sz w:val="22"/>
        </w:rPr>
        <w:t xml:space="preserve">Bu Usul ve Esaslar, 10/11/2008 tarihli ve 27050 (Mükerrer) sayılı Resmi Gazetede yayımlanan Elektronik Haberleşme Kanunu’nun 4 üncü maddesinin (a), (d), (ı) ve (k) </w:t>
      </w:r>
      <w:proofErr w:type="spellStart"/>
      <w:r w:rsidRPr="00FB2ACE">
        <w:rPr>
          <w:sz w:val="22"/>
        </w:rPr>
        <w:t>bendleri</w:t>
      </w:r>
      <w:proofErr w:type="spellEnd"/>
      <w:r w:rsidRPr="00FB2ACE">
        <w:rPr>
          <w:sz w:val="22"/>
        </w:rPr>
        <w:t xml:space="preserve"> ile 6 </w:t>
      </w:r>
      <w:proofErr w:type="spellStart"/>
      <w:r w:rsidRPr="00FB2ACE">
        <w:rPr>
          <w:sz w:val="22"/>
        </w:rPr>
        <w:t>ncı</w:t>
      </w:r>
      <w:proofErr w:type="spellEnd"/>
      <w:r w:rsidRPr="00FB2ACE">
        <w:rPr>
          <w:sz w:val="22"/>
        </w:rPr>
        <w:t xml:space="preserve">, 7 </w:t>
      </w:r>
      <w:proofErr w:type="spellStart"/>
      <w:r w:rsidRPr="00FB2ACE">
        <w:rPr>
          <w:sz w:val="22"/>
        </w:rPr>
        <w:t>nci</w:t>
      </w:r>
      <w:proofErr w:type="spellEnd"/>
      <w:r w:rsidRPr="00FB2ACE">
        <w:rPr>
          <w:sz w:val="22"/>
        </w:rPr>
        <w:t xml:space="preserve">, 13 üncü, 14 üncü ve 20 </w:t>
      </w:r>
      <w:proofErr w:type="spellStart"/>
      <w:r w:rsidRPr="00FB2ACE">
        <w:rPr>
          <w:sz w:val="22"/>
        </w:rPr>
        <w:t>nci</w:t>
      </w:r>
      <w:proofErr w:type="spellEnd"/>
      <w:r w:rsidRPr="00FB2ACE">
        <w:rPr>
          <w:sz w:val="22"/>
        </w:rPr>
        <w:t xml:space="preserve"> maddeleri, 27/11/2012 tarihli ve 28480 sayılı Resmi </w:t>
      </w:r>
      <w:proofErr w:type="spellStart"/>
      <w:r w:rsidRPr="00FB2ACE">
        <w:rPr>
          <w:sz w:val="22"/>
        </w:rPr>
        <w:t>Gazete’de</w:t>
      </w:r>
      <w:proofErr w:type="spellEnd"/>
      <w:r w:rsidRPr="00FB2ACE">
        <w:rPr>
          <w:sz w:val="22"/>
        </w:rPr>
        <w:t xml:space="preserve"> yayımlanan Pazar Analizi Yönetmeliği’nin 10 uncu maddesi, 08/09/2009 tarihli ve 27343 sayılı Resmi </w:t>
      </w:r>
      <w:proofErr w:type="spellStart"/>
      <w:r w:rsidRPr="00FB2ACE">
        <w:rPr>
          <w:sz w:val="22"/>
        </w:rPr>
        <w:t>Gazete’de</w:t>
      </w:r>
      <w:proofErr w:type="spellEnd"/>
      <w:r w:rsidRPr="00FB2ACE">
        <w:rPr>
          <w:sz w:val="22"/>
        </w:rPr>
        <w:t xml:space="preserve"> yayımlanan Erişim ve </w:t>
      </w:r>
      <w:proofErr w:type="spellStart"/>
      <w:r w:rsidRPr="00FB2ACE">
        <w:rPr>
          <w:sz w:val="22"/>
        </w:rPr>
        <w:t>Arabağlantı</w:t>
      </w:r>
      <w:proofErr w:type="spellEnd"/>
      <w:r w:rsidRPr="00FB2ACE">
        <w:rPr>
          <w:sz w:val="22"/>
        </w:rPr>
        <w:t xml:space="preserve"> Yönetmeliği’nin 7 </w:t>
      </w:r>
      <w:proofErr w:type="spellStart"/>
      <w:r w:rsidRPr="00FB2ACE">
        <w:rPr>
          <w:sz w:val="22"/>
        </w:rPr>
        <w:t>nci</w:t>
      </w:r>
      <w:proofErr w:type="spellEnd"/>
      <w:r w:rsidRPr="00FB2ACE">
        <w:rPr>
          <w:sz w:val="22"/>
        </w:rPr>
        <w:t xml:space="preserve"> ve 11 inci maddeleri ile 12/11/2009 tarihli ve 27404 sayılı Resmi </w:t>
      </w:r>
      <w:proofErr w:type="spellStart"/>
      <w:r w:rsidRPr="00FB2ACE">
        <w:rPr>
          <w:sz w:val="22"/>
        </w:rPr>
        <w:t>Gazete’de</w:t>
      </w:r>
      <w:proofErr w:type="spellEnd"/>
      <w:r w:rsidRPr="00FB2ACE">
        <w:rPr>
          <w:sz w:val="22"/>
        </w:rPr>
        <w:t xml:space="preserve"> yayımlanan Tarife Yönetmeliği’nin 5 inci, 15 inci ve 17 </w:t>
      </w:r>
      <w:proofErr w:type="spellStart"/>
      <w:r w:rsidRPr="00FB2ACE">
        <w:rPr>
          <w:sz w:val="22"/>
        </w:rPr>
        <w:t>nci</w:t>
      </w:r>
      <w:proofErr w:type="spellEnd"/>
      <w:r w:rsidRPr="00FB2ACE">
        <w:rPr>
          <w:sz w:val="22"/>
        </w:rPr>
        <w:t xml:space="preserve"> maddeleri</w:t>
      </w:r>
      <w:r>
        <w:rPr>
          <w:sz w:val="22"/>
        </w:rPr>
        <w:t>ne dayanılarak hazırlanmıştır.</w:t>
      </w:r>
      <w:proofErr w:type="gramEnd"/>
    </w:p>
    <w:p w:rsidR="001E581B" w:rsidRPr="00FB2ACE" w:rsidRDefault="001E581B" w:rsidP="001E581B">
      <w:pPr>
        <w:spacing w:after="0" w:line="240" w:lineRule="auto"/>
        <w:ind w:left="-5"/>
        <w:rPr>
          <w:sz w:val="22"/>
        </w:rPr>
      </w:pPr>
    </w:p>
    <w:p w:rsidR="001E581B" w:rsidRPr="00FB2ACE" w:rsidRDefault="001E581B" w:rsidP="0096766B">
      <w:pPr>
        <w:pStyle w:val="Balk1"/>
        <w:spacing w:line="240" w:lineRule="auto"/>
        <w:ind w:left="45" w:firstLine="663"/>
        <w:rPr>
          <w:rFonts w:ascii="Arial" w:hAnsi="Arial" w:cs="Arial"/>
          <w:sz w:val="22"/>
        </w:rPr>
      </w:pPr>
      <w:r>
        <w:rPr>
          <w:rFonts w:ascii="Arial" w:hAnsi="Arial" w:cs="Arial"/>
          <w:sz w:val="22"/>
        </w:rPr>
        <w:t>Tanımla</w:t>
      </w:r>
      <w:r w:rsidR="00305FC9">
        <w:rPr>
          <w:rFonts w:ascii="Arial" w:hAnsi="Arial" w:cs="Arial"/>
          <w:sz w:val="22"/>
        </w:rPr>
        <w:t>r</w:t>
      </w:r>
    </w:p>
    <w:p w:rsidR="001E581B" w:rsidRPr="00FB2ACE" w:rsidRDefault="001E581B" w:rsidP="0096766B">
      <w:pPr>
        <w:spacing w:after="0" w:line="240" w:lineRule="auto"/>
        <w:ind w:left="45" w:firstLine="663"/>
        <w:rPr>
          <w:sz w:val="22"/>
        </w:rPr>
      </w:pPr>
      <w:r w:rsidRPr="00FB2ACE">
        <w:rPr>
          <w:b/>
          <w:sz w:val="22"/>
        </w:rPr>
        <w:t xml:space="preserve">MADDE 3 – </w:t>
      </w:r>
      <w:r>
        <w:rPr>
          <w:sz w:val="22"/>
        </w:rPr>
        <w:t>(1) Bu Usul ve Esaslarda geçen;</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Abone ömrü: Abonelerin işletmeci(</w:t>
      </w:r>
      <w:proofErr w:type="spellStart"/>
      <w:r w:rsidRPr="00FB2ACE">
        <w:rPr>
          <w:sz w:val="22"/>
        </w:rPr>
        <w:t>ler</w:t>
      </w:r>
      <w:proofErr w:type="spellEnd"/>
      <w:r w:rsidRPr="00FB2ACE">
        <w:rPr>
          <w:sz w:val="22"/>
        </w:rPr>
        <w:t>)den ilgili hizmeti aldığı/almaya devam ettiği ortalama süreyi,</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Benzer etkinlikte işletmeci: İlgili perakende pazarda dikey bütünleşik işletmeci veya işletmecilerin perakende pazar faaliyetleri ile benzer etkinlikte faaliyet gösterdiği ancak düşük pazar payı sebebiyle ölçek ekonomilerinden aynı derecede faydalanam</w:t>
      </w:r>
      <w:r>
        <w:rPr>
          <w:sz w:val="22"/>
        </w:rPr>
        <w:t xml:space="preserve">adığı kabul edilen </w:t>
      </w:r>
      <w:proofErr w:type="gramStart"/>
      <w:r>
        <w:rPr>
          <w:sz w:val="22"/>
        </w:rPr>
        <w:t>işletmeciyi</w:t>
      </w:r>
      <w:proofErr w:type="gramEnd"/>
      <w:r>
        <w:rPr>
          <w:sz w:val="22"/>
        </w:rPr>
        <w:t>,</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Birlikte satış: İki veya daha fazla elektronik haberleşme hizmetinin tek tarife içinde bir a</w:t>
      </w:r>
      <w:r>
        <w:rPr>
          <w:sz w:val="22"/>
        </w:rPr>
        <w:t>rada kullanıcılara sunulmasını,</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Dikey bütünleşik işletmeci veya işletmeciler: Biri diğerinin temel girdisi niteliğinde olan elektronik haberleşme hizmetlerini sunan ya da ilgili toptan pazarda faaliyet gösteren işletmeci ve bu işletmecinin aynı kontrol yapısı içinde dikey ilişkili perakende pazarda faaliyet gösteren ortağı, iştiraki ya da ortak</w:t>
      </w:r>
      <w:r>
        <w:rPr>
          <w:sz w:val="22"/>
        </w:rPr>
        <w:t>lığı konumundaki işletmecileri,</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En önemli tarife: İşletmeciler için önemli bir gelir kaynağı teşkil ettiği ve/veya önemli sayıda son kullanıcıya hitap ettiği ve/veya pazar yapısı ve pazardaki rekabet üzerinde etkisi bulunduğu tespit edilen ya da öngörülen tarifeleri, kampanyaları, indirimleri ve</w:t>
      </w:r>
      <w:r>
        <w:rPr>
          <w:sz w:val="22"/>
        </w:rPr>
        <w:t xml:space="preserve"> birlikte satış uygulamalarını,</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Erişim tarifesi: İşletmecilerin elektronik haberleşme altyapı, şebeke ve hizmetlerinin sunulması karşılığında kampanya ve indirimler de dâhil olmak üzere diğer işletmecilerden farklı adlar altında aldıkları veya alacakları toptan ücret(</w:t>
      </w:r>
      <w:proofErr w:type="spellStart"/>
      <w:r w:rsidRPr="00FB2ACE">
        <w:rPr>
          <w:sz w:val="22"/>
        </w:rPr>
        <w:t>ler</w:t>
      </w:r>
      <w:proofErr w:type="spellEnd"/>
      <w:r w:rsidRPr="00FB2ACE">
        <w:rPr>
          <w:sz w:val="22"/>
        </w:rPr>
        <w:t>)</w:t>
      </w:r>
      <w:r>
        <w:rPr>
          <w:sz w:val="22"/>
        </w:rPr>
        <w:t>i,</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Eşit etkinlikte işletmeci: İlgili perakende pazarda, dikey bütünleşik işletmeci veya işletmecilerin perakende pazar faaliyetleri ile aynı etkinlikte faaliyet göste</w:t>
      </w:r>
      <w:r>
        <w:rPr>
          <w:sz w:val="22"/>
        </w:rPr>
        <w:t>rdiği kabul edilen işletmeciyi,</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Etkin piyasa gücü: İşletmecinin, ilgili elektronik haberleşme pazarında, tek başına ya da diğer işletmecilerle birlikte, rakiplerinden, kullanıcılarından ve tüketicilerinden fark edilir bir şekilde bağımsız olarak hareket edebilmesine imkân</w:t>
      </w:r>
      <w:r>
        <w:rPr>
          <w:sz w:val="22"/>
        </w:rPr>
        <w:t xml:space="preserve"> sağlayan ekonomik gücü,</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lastRenderedPageBreak/>
        <w:t xml:space="preserve">Fiyat sıkıştırması: Dikey bütünleşik işletmeci veya işletmecilerin ilgili perakende tarifesi ile ilgili perakende pazar ve/veya pazarlarda faaliyet göstermek için temel girdi niteliğinde olan toptan erişim hizmetinin ücreti arasındaki </w:t>
      </w:r>
      <w:proofErr w:type="gramStart"/>
      <w:r w:rsidRPr="00FB2ACE">
        <w:rPr>
          <w:sz w:val="22"/>
        </w:rPr>
        <w:t>marjı</w:t>
      </w:r>
      <w:proofErr w:type="gramEnd"/>
      <w:r w:rsidRPr="00FB2ACE">
        <w:rPr>
          <w:sz w:val="22"/>
        </w:rPr>
        <w:t>, perakende pazardaki etkin rakip işletmecilerin faaliyetlerini kârlı bir şekilde sürdürebilmesine imkân ve</w:t>
      </w:r>
      <w:r>
        <w:rPr>
          <w:sz w:val="22"/>
        </w:rPr>
        <w:t>rmeyecek ölçüde belirlemesini,</w:t>
      </w:r>
    </w:p>
    <w:p w:rsidR="001E581B" w:rsidRPr="00FB2ACE" w:rsidRDefault="001E581B" w:rsidP="0096766B">
      <w:pPr>
        <w:numPr>
          <w:ilvl w:val="0"/>
          <w:numId w:val="28"/>
        </w:numPr>
        <w:tabs>
          <w:tab w:val="left" w:pos="1134"/>
        </w:tabs>
        <w:spacing w:after="0" w:line="240" w:lineRule="auto"/>
        <w:ind w:left="0" w:firstLine="709"/>
        <w:rPr>
          <w:sz w:val="22"/>
        </w:rPr>
      </w:pPr>
      <w:proofErr w:type="gramStart"/>
      <w:r w:rsidRPr="00FB2ACE">
        <w:rPr>
          <w:sz w:val="22"/>
        </w:rPr>
        <w:t xml:space="preserve">Fiyat sıkıştırması analizi: Fiyat sıkıştırmasının tespiti amacıyla, ilgili toptan pazarda etkin piyasa gücüne sahip dikey bütünleşik işletmeci ve/veya bu işletmecinin aynı kontrol yapısı içinde dikey ilişkili perakende pazarda faaliyet gösteren ortağı, iştiraki ya da ortaklığı konumundaki işletmecinin tarifelerinin incelenmesi ve değerlendirilmesinde kullanılan ve içeriği işbu Usul ve </w:t>
      </w:r>
      <w:r>
        <w:rPr>
          <w:sz w:val="22"/>
        </w:rPr>
        <w:t>Esaslar ile belirlenen analizi,</w:t>
      </w:r>
      <w:proofErr w:type="gramEnd"/>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İlgili pazar: Ülkenin tümünde veya bir bölümünde sunulmakta olan belirli bir elektronik haberleşme hizmeti ve onunla yüksek derecede ikame edilebilen diğer elektronik haberleşme hizmetlerinden oluşan pazarı,</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 xml:space="preserve">İşletmeci: Yetkilendirme çerçevesinde elektronik haberleşme hizmeti sunan ve/veya elektronik haberleşme şebekesi sağlayan </w:t>
      </w:r>
      <w:r>
        <w:rPr>
          <w:sz w:val="22"/>
        </w:rPr>
        <w:t>ve altyapısını işleten şirketi,</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Kampanya: İlgili pazar veya pazarlarda bir işletmeci tarafından sunulmakta olan elektronik haberleşme hizmetlerinin ilave edimler dâhil özel şartlarla, belirli bir süre iç</w:t>
      </w:r>
      <w:r>
        <w:rPr>
          <w:sz w:val="22"/>
        </w:rPr>
        <w:t>in sunulmasına ilişkin satışı,</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Kullanıcı: Aboneliği olup olmamasına bakılmaksızın elektronik haberleşme hizmetlerinden yararl</w:t>
      </w:r>
      <w:r>
        <w:rPr>
          <w:sz w:val="22"/>
        </w:rPr>
        <w:t>anan gerçek veya tüzel kişiyi,</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Kurul: Bilgi Teknolojile</w:t>
      </w:r>
      <w:r>
        <w:rPr>
          <w:sz w:val="22"/>
        </w:rPr>
        <w:t>ri ve İletişim Kurulu’nu,</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Kurum: Bilgi Tekno</w:t>
      </w:r>
      <w:r>
        <w:rPr>
          <w:sz w:val="22"/>
        </w:rPr>
        <w:t>lojileri ve İletişim Kurumu’nu,</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Makul etkinlikte işletmeci: İlgili pazarda etkin piyasa gücüne sahip dikey bütünleşik işletmeciden erişim hizmeti alan ve perakende pazarda makul etkinlikte faaliyet gösterdiği k</w:t>
      </w:r>
      <w:r>
        <w:rPr>
          <w:sz w:val="22"/>
        </w:rPr>
        <w:t>abul edilen işletmeciyi,</w:t>
      </w:r>
    </w:p>
    <w:p w:rsidR="001E581B" w:rsidRPr="00FB2ACE" w:rsidRDefault="001E581B" w:rsidP="0096766B">
      <w:pPr>
        <w:numPr>
          <w:ilvl w:val="0"/>
          <w:numId w:val="28"/>
        </w:numPr>
        <w:tabs>
          <w:tab w:val="left" w:pos="1134"/>
        </w:tabs>
        <w:spacing w:after="0" w:line="240" w:lineRule="auto"/>
        <w:ind w:left="0" w:firstLine="709"/>
        <w:rPr>
          <w:sz w:val="22"/>
        </w:rPr>
      </w:pPr>
      <w:r w:rsidRPr="00FB2ACE">
        <w:rPr>
          <w:sz w:val="22"/>
        </w:rPr>
        <w:t>Son kullanıcı: Elektronik haberleşme hizmeti ve/veya elektronik haberleşme şebekesi sağlama</w:t>
      </w:r>
      <w:r>
        <w:rPr>
          <w:sz w:val="22"/>
        </w:rPr>
        <w:t>yan gerçek veya tüzel kişileri,</w:t>
      </w:r>
    </w:p>
    <w:p w:rsidR="001E581B" w:rsidRPr="001E581B" w:rsidRDefault="001E581B" w:rsidP="0096766B">
      <w:pPr>
        <w:numPr>
          <w:ilvl w:val="0"/>
          <w:numId w:val="28"/>
        </w:numPr>
        <w:tabs>
          <w:tab w:val="left" w:pos="1134"/>
        </w:tabs>
        <w:spacing w:after="0" w:line="240" w:lineRule="auto"/>
        <w:ind w:left="0" w:firstLine="709"/>
        <w:rPr>
          <w:sz w:val="22"/>
        </w:rPr>
      </w:pPr>
      <w:r w:rsidRPr="00FB2ACE">
        <w:rPr>
          <w:sz w:val="22"/>
        </w:rPr>
        <w:t>Tarife: İşletmecilerin elektronik haberleşme hizmetinin sunulması karşılığında kullanıcılardan kampanya ve indirimler de dâhil olmak üzere farklı adlar altında aldıkları veya alacakları ücretleri içeren cetveli,</w:t>
      </w:r>
    </w:p>
    <w:p w:rsidR="001E581B" w:rsidRPr="00FB2ACE" w:rsidRDefault="001E581B" w:rsidP="001F0ED6">
      <w:pPr>
        <w:spacing w:after="0" w:line="240" w:lineRule="auto"/>
        <w:ind w:left="0" w:firstLine="0"/>
        <w:rPr>
          <w:sz w:val="22"/>
        </w:rPr>
      </w:pPr>
      <w:proofErr w:type="gramStart"/>
      <w:r w:rsidRPr="00FB2ACE">
        <w:rPr>
          <w:sz w:val="22"/>
        </w:rPr>
        <w:t>ifade</w:t>
      </w:r>
      <w:proofErr w:type="gramEnd"/>
      <w:r w:rsidRPr="00FB2ACE">
        <w:rPr>
          <w:sz w:val="22"/>
        </w:rPr>
        <w:t xml:space="preserve"> eder.</w:t>
      </w:r>
    </w:p>
    <w:p w:rsidR="001E581B" w:rsidRDefault="0096766B" w:rsidP="0096766B">
      <w:pPr>
        <w:tabs>
          <w:tab w:val="left" w:pos="1134"/>
        </w:tabs>
        <w:spacing w:after="0" w:line="240" w:lineRule="auto"/>
        <w:ind w:left="0" w:firstLine="709"/>
        <w:rPr>
          <w:sz w:val="22"/>
        </w:rPr>
      </w:pPr>
      <w:r>
        <w:rPr>
          <w:sz w:val="22"/>
        </w:rPr>
        <w:t>(2)</w:t>
      </w:r>
      <w:r w:rsidR="001E581B" w:rsidRPr="00FB2ACE">
        <w:rPr>
          <w:sz w:val="22"/>
        </w:rPr>
        <w:tab/>
        <w:t>Bu Usul ve Esaslarda geçen ancak bu maddenin 1 inci fıkrasında tanımlanmayan kavramlar için ilgili mevzuatta yer alan tanımlar geçe</w:t>
      </w:r>
      <w:r w:rsidR="001E581B">
        <w:rPr>
          <w:sz w:val="22"/>
        </w:rPr>
        <w:t>rlidir.</w:t>
      </w:r>
    </w:p>
    <w:p w:rsidR="001E581B" w:rsidRPr="00FB2ACE" w:rsidRDefault="001E581B" w:rsidP="001E581B">
      <w:pPr>
        <w:spacing w:after="0" w:line="240" w:lineRule="auto"/>
        <w:ind w:left="-5"/>
        <w:rPr>
          <w:sz w:val="22"/>
        </w:rPr>
      </w:pPr>
    </w:p>
    <w:p w:rsidR="001E581B" w:rsidRPr="00FB2ACE" w:rsidRDefault="001E581B" w:rsidP="001E581B">
      <w:pPr>
        <w:spacing w:after="0" w:line="240" w:lineRule="auto"/>
        <w:ind w:right="6"/>
        <w:jc w:val="center"/>
        <w:rPr>
          <w:sz w:val="22"/>
        </w:rPr>
      </w:pPr>
      <w:r>
        <w:rPr>
          <w:b/>
          <w:sz w:val="22"/>
        </w:rPr>
        <w:t>İKİNCİ BÖLÜM</w:t>
      </w:r>
    </w:p>
    <w:p w:rsidR="001E581B" w:rsidRDefault="001E581B" w:rsidP="001E581B">
      <w:pPr>
        <w:spacing w:after="0" w:line="240" w:lineRule="auto"/>
        <w:ind w:right="6"/>
        <w:jc w:val="center"/>
        <w:rPr>
          <w:b/>
          <w:sz w:val="22"/>
        </w:rPr>
      </w:pPr>
      <w:r w:rsidRPr="00FB2ACE">
        <w:rPr>
          <w:b/>
          <w:sz w:val="22"/>
        </w:rPr>
        <w:t>Fiyat Sıkıştırması Yükümlülüğü ve An</w:t>
      </w:r>
      <w:r>
        <w:rPr>
          <w:b/>
          <w:sz w:val="22"/>
        </w:rPr>
        <w:t>alizinde Kullanılacak Yöntemler</w:t>
      </w:r>
    </w:p>
    <w:p w:rsidR="0096766B" w:rsidRPr="00FB2ACE" w:rsidRDefault="0096766B" w:rsidP="001E581B">
      <w:pPr>
        <w:spacing w:after="0" w:line="240" w:lineRule="auto"/>
        <w:ind w:right="6"/>
        <w:jc w:val="center"/>
        <w:rPr>
          <w:sz w:val="22"/>
        </w:rPr>
      </w:pPr>
    </w:p>
    <w:p w:rsidR="001E581B" w:rsidRPr="00FB2ACE" w:rsidRDefault="001E581B" w:rsidP="0096766B">
      <w:pPr>
        <w:pStyle w:val="Balk1"/>
        <w:spacing w:line="240" w:lineRule="auto"/>
        <w:ind w:left="-5" w:firstLine="685"/>
        <w:rPr>
          <w:rFonts w:ascii="Arial" w:hAnsi="Arial" w:cs="Arial"/>
          <w:sz w:val="22"/>
        </w:rPr>
      </w:pPr>
      <w:r>
        <w:rPr>
          <w:rFonts w:ascii="Arial" w:hAnsi="Arial" w:cs="Arial"/>
          <w:sz w:val="22"/>
        </w:rPr>
        <w:t>Ön şartlar</w:t>
      </w:r>
    </w:p>
    <w:p w:rsidR="001E581B" w:rsidRPr="00FB2ACE" w:rsidRDefault="001E581B" w:rsidP="0096766B">
      <w:pPr>
        <w:spacing w:after="0" w:line="240" w:lineRule="auto"/>
        <w:ind w:left="-5" w:firstLine="685"/>
        <w:rPr>
          <w:sz w:val="22"/>
        </w:rPr>
      </w:pPr>
      <w:r w:rsidRPr="00FB2ACE">
        <w:rPr>
          <w:b/>
          <w:sz w:val="22"/>
        </w:rPr>
        <w:t xml:space="preserve">MADDE 4 – </w:t>
      </w:r>
      <w:r w:rsidRPr="00FB2ACE">
        <w:rPr>
          <w:sz w:val="22"/>
        </w:rPr>
        <w:t>(1)</w:t>
      </w:r>
      <w:r w:rsidRPr="00FB2ACE">
        <w:rPr>
          <w:b/>
          <w:sz w:val="22"/>
        </w:rPr>
        <w:t xml:space="preserve"> </w:t>
      </w:r>
      <w:r w:rsidRPr="00FB2ACE">
        <w:rPr>
          <w:sz w:val="22"/>
        </w:rPr>
        <w:t>Fiyat sıkıştırması yükümlülüğü ve analizinin uygulanabilmesi için incelemeye tabi tutulan dikey ilişkili elektronik haberleş</w:t>
      </w:r>
      <w:r>
        <w:rPr>
          <w:sz w:val="22"/>
        </w:rPr>
        <w:t>me pazarlarında asgari olarak;</w:t>
      </w:r>
    </w:p>
    <w:p w:rsidR="001E581B" w:rsidRPr="00FB2ACE" w:rsidRDefault="001E581B" w:rsidP="0096766B">
      <w:pPr>
        <w:numPr>
          <w:ilvl w:val="0"/>
          <w:numId w:val="29"/>
        </w:numPr>
        <w:tabs>
          <w:tab w:val="left" w:pos="993"/>
        </w:tabs>
        <w:spacing w:after="0" w:line="240" w:lineRule="auto"/>
        <w:ind w:left="0" w:firstLine="709"/>
        <w:rPr>
          <w:sz w:val="22"/>
        </w:rPr>
      </w:pPr>
      <w:r w:rsidRPr="00FB2ACE">
        <w:rPr>
          <w:sz w:val="22"/>
        </w:rPr>
        <w:t xml:space="preserve">Toptan pazarda etkin piyasa gücüne sahip işletmecinin bulunması ve </w:t>
      </w:r>
    </w:p>
    <w:p w:rsidR="001E581B" w:rsidRPr="00FB2ACE" w:rsidRDefault="001E581B" w:rsidP="0096766B">
      <w:pPr>
        <w:numPr>
          <w:ilvl w:val="0"/>
          <w:numId w:val="29"/>
        </w:numPr>
        <w:tabs>
          <w:tab w:val="left" w:pos="993"/>
        </w:tabs>
        <w:spacing w:after="0" w:line="240" w:lineRule="auto"/>
        <w:ind w:left="0" w:firstLine="709"/>
        <w:rPr>
          <w:sz w:val="22"/>
        </w:rPr>
      </w:pPr>
      <w:r w:rsidRPr="00FB2ACE">
        <w:rPr>
          <w:sz w:val="22"/>
        </w:rPr>
        <w:t>Toptan pazarda etkin piyasa gücüne sahip işletmecinin ve/veya bu işletmeciyle aynı kontrol yapısı içinde bulunan ortağı, iştiraki ya da ortaklığı konumundaki işletmecilerden en az birisinin dikey ilişkili perakende pazar veya pazarl</w:t>
      </w:r>
      <w:r>
        <w:rPr>
          <w:sz w:val="22"/>
        </w:rPr>
        <w:t>arda faaliyet gösteriyor olması</w:t>
      </w:r>
    </w:p>
    <w:p w:rsidR="001E581B" w:rsidRPr="00FB2ACE" w:rsidRDefault="001E581B" w:rsidP="0096766B">
      <w:pPr>
        <w:tabs>
          <w:tab w:val="left" w:pos="1134"/>
        </w:tabs>
        <w:spacing w:after="0" w:line="240" w:lineRule="auto"/>
        <w:ind w:left="-5" w:firstLine="714"/>
        <w:rPr>
          <w:sz w:val="22"/>
        </w:rPr>
      </w:pPr>
      <w:proofErr w:type="gramStart"/>
      <w:r>
        <w:rPr>
          <w:sz w:val="22"/>
        </w:rPr>
        <w:t>gerekmektedir</w:t>
      </w:r>
      <w:proofErr w:type="gramEnd"/>
      <w:r>
        <w:rPr>
          <w:sz w:val="22"/>
        </w:rPr>
        <w:t>.</w:t>
      </w:r>
    </w:p>
    <w:p w:rsidR="001E581B" w:rsidRPr="00FB2ACE" w:rsidRDefault="001E581B" w:rsidP="0096766B">
      <w:pPr>
        <w:numPr>
          <w:ilvl w:val="0"/>
          <w:numId w:val="30"/>
        </w:numPr>
        <w:tabs>
          <w:tab w:val="left" w:pos="1134"/>
        </w:tabs>
        <w:spacing w:after="0" w:line="240" w:lineRule="auto"/>
        <w:ind w:firstLine="714"/>
        <w:rPr>
          <w:sz w:val="22"/>
        </w:rPr>
      </w:pPr>
      <w:r w:rsidRPr="00FB2ACE">
        <w:rPr>
          <w:sz w:val="22"/>
        </w:rPr>
        <w:t>Fiyat sıkıştırması yükümlülüğü ve analizinin uygulanabilmesi için dikey bütünleşik işletmeci veya işletmecilerin ilgili perakende pazarda etkin piyasa gücüne sahip olması zorunlu olmayıp toptan pazarda etkin piyasa gücüne sahip olan dikey bütünleşik işletmeciye söz konusu yükümlülüğün get</w:t>
      </w:r>
      <w:r>
        <w:rPr>
          <w:sz w:val="22"/>
        </w:rPr>
        <w:t>irilmesi yeterli ve gereklidir.</w:t>
      </w:r>
    </w:p>
    <w:p w:rsidR="001E581B" w:rsidRPr="00FB2ACE" w:rsidRDefault="001E581B" w:rsidP="0096766B">
      <w:pPr>
        <w:numPr>
          <w:ilvl w:val="0"/>
          <w:numId w:val="30"/>
        </w:numPr>
        <w:tabs>
          <w:tab w:val="left" w:pos="1134"/>
        </w:tabs>
        <w:spacing w:after="0" w:line="240" w:lineRule="auto"/>
        <w:ind w:firstLine="714"/>
        <w:rPr>
          <w:sz w:val="22"/>
        </w:rPr>
      </w:pPr>
      <w:r w:rsidRPr="00FB2ACE">
        <w:rPr>
          <w:sz w:val="22"/>
        </w:rPr>
        <w:t>Tarife kontrolüne tabi olma yükümlülüğünün özel bir türü olan fiyat sıkıştırması yükümlülüğünün ayrıca ve özel olarak ilgili pazar analizi kapsamında getirilmesi, bu Usul ve Esaslar</w:t>
      </w:r>
      <w:r>
        <w:rPr>
          <w:sz w:val="22"/>
        </w:rPr>
        <w:t>ın uygulanması için zorunludur.</w:t>
      </w:r>
    </w:p>
    <w:p w:rsidR="001E581B" w:rsidRDefault="001E581B" w:rsidP="0096766B">
      <w:pPr>
        <w:numPr>
          <w:ilvl w:val="0"/>
          <w:numId w:val="30"/>
        </w:numPr>
        <w:tabs>
          <w:tab w:val="left" w:pos="1134"/>
        </w:tabs>
        <w:spacing w:after="0" w:line="240" w:lineRule="auto"/>
        <w:ind w:firstLine="714"/>
        <w:rPr>
          <w:sz w:val="22"/>
        </w:rPr>
      </w:pPr>
      <w:r w:rsidRPr="00FB2ACE">
        <w:rPr>
          <w:sz w:val="22"/>
        </w:rPr>
        <w:t>Kurum tarafından yapılan pazar analizleri neticesinde ilgili pazar(</w:t>
      </w:r>
      <w:proofErr w:type="spellStart"/>
      <w:r w:rsidRPr="00FB2ACE">
        <w:rPr>
          <w:sz w:val="22"/>
        </w:rPr>
        <w:t>lar</w:t>
      </w:r>
      <w:proofErr w:type="spellEnd"/>
      <w:r w:rsidRPr="00FB2ACE">
        <w:rPr>
          <w:sz w:val="22"/>
        </w:rPr>
        <w:t xml:space="preserve">)da etkin piyasa gücüne sahip olduğu belirlenen işletmeciye veya işletmecilere getirilen yükümlülükler arasında fiyat sıkıştırması yükümlülüğü bulunan hizmetler için işbu Usul ve Esasların eklerinde detayları </w:t>
      </w:r>
      <w:r w:rsidRPr="00FB2ACE">
        <w:rPr>
          <w:sz w:val="22"/>
        </w:rPr>
        <w:lastRenderedPageBreak/>
        <w:t>verilen usul ve yöntemler uygulanır. Mevcut eklerde bahse konu hizmetler için ek bulunmaması halinde, Kurum tarafından ilgili pazar analizinin yayımlanmasını müteakip en geç 3 ay içerisinde yeni ek hazırlanarak yürürlüğe girer.</w:t>
      </w:r>
    </w:p>
    <w:p w:rsidR="0096766B" w:rsidRPr="00FB2ACE" w:rsidRDefault="0096766B" w:rsidP="0096766B">
      <w:pPr>
        <w:tabs>
          <w:tab w:val="left" w:pos="1134"/>
        </w:tabs>
        <w:spacing w:after="0" w:line="240" w:lineRule="auto"/>
        <w:ind w:left="724" w:firstLine="0"/>
        <w:rPr>
          <w:sz w:val="22"/>
        </w:rPr>
      </w:pPr>
    </w:p>
    <w:p w:rsidR="001E581B" w:rsidRPr="00FB2ACE" w:rsidRDefault="001E581B" w:rsidP="0096766B">
      <w:pPr>
        <w:pStyle w:val="Balk1"/>
        <w:spacing w:line="240" w:lineRule="auto"/>
        <w:ind w:left="-5" w:firstLine="713"/>
        <w:rPr>
          <w:rFonts w:ascii="Arial" w:hAnsi="Arial" w:cs="Arial"/>
          <w:sz w:val="22"/>
        </w:rPr>
      </w:pPr>
      <w:r w:rsidRPr="00FB2ACE">
        <w:rPr>
          <w:rFonts w:ascii="Arial" w:hAnsi="Arial" w:cs="Arial"/>
          <w:sz w:val="22"/>
        </w:rPr>
        <w:t xml:space="preserve">Fiyat </w:t>
      </w:r>
      <w:r>
        <w:rPr>
          <w:rFonts w:ascii="Arial" w:hAnsi="Arial" w:cs="Arial"/>
          <w:sz w:val="22"/>
        </w:rPr>
        <w:t>sıkıştırması analizinin kapsamı</w:t>
      </w:r>
    </w:p>
    <w:p w:rsidR="001E581B" w:rsidRPr="00FB2ACE" w:rsidRDefault="001E581B" w:rsidP="0096766B">
      <w:pPr>
        <w:spacing w:after="0" w:line="240" w:lineRule="auto"/>
        <w:ind w:left="-5" w:firstLine="713"/>
        <w:rPr>
          <w:sz w:val="22"/>
        </w:rPr>
      </w:pPr>
      <w:r w:rsidRPr="00FB2ACE">
        <w:rPr>
          <w:b/>
          <w:sz w:val="22"/>
        </w:rPr>
        <w:t>MADDE 5 –</w:t>
      </w:r>
      <w:r w:rsidRPr="00FB2ACE">
        <w:rPr>
          <w:sz w:val="22"/>
        </w:rPr>
        <w:t xml:space="preserve"> (1) İlgili toptan pazarda etkin piyasa gücüne sahip dikey bütünleşik işletmeci veya işletmecilerin, fiyat sıkıştırması analizine tabi tutulan toptan ve perakende hizmetlerine ilişkin gelir, gider ve maliyet </w:t>
      </w:r>
      <w:proofErr w:type="gramStart"/>
      <w:r w:rsidRPr="00FB2ACE">
        <w:rPr>
          <w:sz w:val="22"/>
        </w:rPr>
        <w:t>bazlı</w:t>
      </w:r>
      <w:proofErr w:type="gramEnd"/>
      <w:r w:rsidRPr="00FB2ACE">
        <w:rPr>
          <w:sz w:val="22"/>
        </w:rPr>
        <w:t xml:space="preserve"> tüm verileri ile uygun olduğu ölçüde diğer işletmecilerin benzer verileri fiyat sıkıştı</w:t>
      </w:r>
      <w:r>
        <w:rPr>
          <w:sz w:val="22"/>
        </w:rPr>
        <w:t>rması analizinin kapsamındadır.</w:t>
      </w:r>
    </w:p>
    <w:p w:rsidR="001E581B" w:rsidRDefault="001F0ED6" w:rsidP="001F0ED6">
      <w:pPr>
        <w:tabs>
          <w:tab w:val="left" w:pos="1134"/>
        </w:tabs>
        <w:spacing w:after="0" w:line="240" w:lineRule="auto"/>
        <w:ind w:left="-5" w:firstLine="714"/>
        <w:rPr>
          <w:sz w:val="22"/>
        </w:rPr>
      </w:pPr>
      <w:proofErr w:type="gramStart"/>
      <w:r>
        <w:rPr>
          <w:sz w:val="22"/>
        </w:rPr>
        <w:t>(2)</w:t>
      </w:r>
      <w:r w:rsidR="001E581B" w:rsidRPr="00FB2ACE">
        <w:rPr>
          <w:sz w:val="22"/>
        </w:rPr>
        <w:tab/>
        <w:t>Kurum, ilgili toptan pazarda etkin piyasa gücüne sahip olan işletmecinin toptan seviyedeki tarifeleri ile bu işletmecinin ya da bu işletmeci ile aynı kontrol yapısı içinde bulunan ortağı, iştiraki veya ortaklığı konumundaki işletmecinin öncelikle perakende seviyedeki en önemli tarifelerini ve gerektiğinde en önemli tarifeler haricindeki tarifelerini fiyat sıkıştı</w:t>
      </w:r>
      <w:r w:rsidR="001E581B">
        <w:rPr>
          <w:sz w:val="22"/>
        </w:rPr>
        <w:t>rması analizine tabi tutabilir.</w:t>
      </w:r>
      <w:proofErr w:type="gramEnd"/>
    </w:p>
    <w:p w:rsidR="0096766B" w:rsidRPr="00FB2ACE" w:rsidRDefault="0096766B" w:rsidP="001E581B">
      <w:pPr>
        <w:spacing w:after="0" w:line="240" w:lineRule="auto"/>
        <w:ind w:left="-5"/>
        <w:rPr>
          <w:sz w:val="22"/>
        </w:rPr>
      </w:pPr>
    </w:p>
    <w:p w:rsidR="001E581B" w:rsidRPr="00FB2ACE" w:rsidRDefault="001E581B" w:rsidP="0096766B">
      <w:pPr>
        <w:pStyle w:val="Balk1"/>
        <w:spacing w:line="240" w:lineRule="auto"/>
        <w:ind w:left="-5" w:firstLine="713"/>
        <w:rPr>
          <w:rFonts w:ascii="Arial" w:hAnsi="Arial" w:cs="Arial"/>
          <w:sz w:val="22"/>
        </w:rPr>
      </w:pPr>
      <w:r w:rsidRPr="00FB2ACE">
        <w:rPr>
          <w:rFonts w:ascii="Arial" w:hAnsi="Arial" w:cs="Arial"/>
          <w:sz w:val="22"/>
        </w:rPr>
        <w:t xml:space="preserve">Fiyat sıkıştırması analizinin </w:t>
      </w:r>
      <w:r>
        <w:rPr>
          <w:rFonts w:ascii="Arial" w:hAnsi="Arial" w:cs="Arial"/>
          <w:sz w:val="22"/>
        </w:rPr>
        <w:t>uygulanması</w:t>
      </w:r>
    </w:p>
    <w:p w:rsidR="001E581B" w:rsidRPr="00FB2ACE" w:rsidRDefault="001E581B" w:rsidP="0096766B">
      <w:pPr>
        <w:spacing w:after="0" w:line="240" w:lineRule="auto"/>
        <w:ind w:left="-5" w:firstLine="713"/>
        <w:rPr>
          <w:sz w:val="22"/>
        </w:rPr>
      </w:pPr>
      <w:r w:rsidRPr="00FB2ACE">
        <w:rPr>
          <w:b/>
          <w:sz w:val="22"/>
        </w:rPr>
        <w:t xml:space="preserve">MADDE 6 – </w:t>
      </w:r>
      <w:r w:rsidRPr="00FB2ACE">
        <w:rPr>
          <w:sz w:val="22"/>
        </w:rPr>
        <w:t>(1)</w:t>
      </w:r>
      <w:r w:rsidRPr="00FB2ACE">
        <w:rPr>
          <w:b/>
          <w:sz w:val="22"/>
        </w:rPr>
        <w:t xml:space="preserve"> </w:t>
      </w:r>
      <w:r w:rsidRPr="00FB2ACE">
        <w:rPr>
          <w:sz w:val="22"/>
        </w:rPr>
        <w:t>Kurum tarafından ilgili pazar analizi kapsamında fiyat sıkıştırması yükümlülüğüne tabi tutulan toptan ve perakende pazarlarda faaliyet gösteren dikey bütünleşik işletmeci veya işletmecilerin tarifeleri fiyat sıkıştırması içermemelidir.</w:t>
      </w:r>
    </w:p>
    <w:p w:rsidR="001E581B" w:rsidRPr="00FB2ACE" w:rsidRDefault="001E581B" w:rsidP="001F0ED6">
      <w:pPr>
        <w:numPr>
          <w:ilvl w:val="0"/>
          <w:numId w:val="31"/>
        </w:numPr>
        <w:tabs>
          <w:tab w:val="left" w:pos="1134"/>
        </w:tabs>
        <w:spacing w:after="0" w:line="240" w:lineRule="auto"/>
        <w:ind w:firstLine="699"/>
        <w:rPr>
          <w:sz w:val="22"/>
        </w:rPr>
      </w:pPr>
      <w:r w:rsidRPr="00FB2ACE">
        <w:rPr>
          <w:sz w:val="22"/>
        </w:rPr>
        <w:t>İlgili pazar analizi kapsamında fiyat sıkıştırması yükümlülüğüne tabi tutulan dikey bütünleşik işletmeci veya işletmecilerin toptan ve perakende seviyedeki tarifelerine ilişkin fiyat sıkıştırması analizi, Kurum tarafından öncül ve/veya ardı</w:t>
      </w:r>
      <w:r>
        <w:rPr>
          <w:sz w:val="22"/>
        </w:rPr>
        <w:t>l olarak gerçekleştirilebilir.</w:t>
      </w:r>
    </w:p>
    <w:p w:rsidR="001E581B" w:rsidRPr="00FB2ACE" w:rsidRDefault="001E581B" w:rsidP="001F0ED6">
      <w:pPr>
        <w:numPr>
          <w:ilvl w:val="1"/>
          <w:numId w:val="31"/>
        </w:numPr>
        <w:tabs>
          <w:tab w:val="left" w:pos="1134"/>
        </w:tabs>
        <w:spacing w:after="0" w:line="240" w:lineRule="auto"/>
        <w:ind w:left="709" w:firstLine="0"/>
        <w:rPr>
          <w:sz w:val="22"/>
        </w:rPr>
      </w:pPr>
      <w:r w:rsidRPr="00FB2ACE">
        <w:rPr>
          <w:sz w:val="22"/>
        </w:rPr>
        <w:t>Ön</w:t>
      </w:r>
      <w:r>
        <w:rPr>
          <w:sz w:val="22"/>
        </w:rPr>
        <w:t>cül fiyat sıkıştırması analizi,</w:t>
      </w:r>
    </w:p>
    <w:p w:rsidR="001E581B" w:rsidRPr="00FB2ACE" w:rsidRDefault="001E581B" w:rsidP="001F0ED6">
      <w:pPr>
        <w:numPr>
          <w:ilvl w:val="2"/>
          <w:numId w:val="31"/>
        </w:numPr>
        <w:spacing w:after="0" w:line="240" w:lineRule="auto"/>
        <w:ind w:left="1418" w:hanging="284"/>
        <w:rPr>
          <w:sz w:val="22"/>
        </w:rPr>
      </w:pPr>
      <w:r w:rsidRPr="00FB2ACE">
        <w:rPr>
          <w:sz w:val="22"/>
        </w:rPr>
        <w:t>Toptan pazarda etkin piyasa gücüne sahip dikey bütünleşik işletmeci veya işletmecilerin fiyat sıkıştırması analizine tabi tutulan erişim hizmetler</w:t>
      </w:r>
      <w:r>
        <w:rPr>
          <w:sz w:val="22"/>
        </w:rPr>
        <w:t>ini sunmaya başlamasından önce,</w:t>
      </w:r>
    </w:p>
    <w:p w:rsidR="001E581B" w:rsidRPr="00FB2ACE" w:rsidRDefault="001E581B" w:rsidP="001F0ED6">
      <w:pPr>
        <w:numPr>
          <w:ilvl w:val="2"/>
          <w:numId w:val="31"/>
        </w:numPr>
        <w:spacing w:after="0" w:line="240" w:lineRule="auto"/>
        <w:ind w:left="1418" w:hanging="284"/>
        <w:rPr>
          <w:sz w:val="22"/>
        </w:rPr>
      </w:pPr>
      <w:r w:rsidRPr="00FB2ACE">
        <w:rPr>
          <w:sz w:val="22"/>
        </w:rPr>
        <w:t>Toptan pazarda etkin piyasa gücüne sahip dikey bütünleşik işletmecinin veya işletmecilerin perakende seviyede en önemli tarifel</w:t>
      </w:r>
      <w:r>
        <w:rPr>
          <w:sz w:val="22"/>
        </w:rPr>
        <w:t>eri sunmaya başlamasından önce,</w:t>
      </w:r>
    </w:p>
    <w:p w:rsidR="001E581B" w:rsidRPr="00FB2ACE" w:rsidRDefault="001E581B" w:rsidP="001F0ED6">
      <w:pPr>
        <w:numPr>
          <w:ilvl w:val="1"/>
          <w:numId w:val="31"/>
        </w:numPr>
        <w:tabs>
          <w:tab w:val="left" w:pos="1134"/>
        </w:tabs>
        <w:spacing w:after="0" w:line="240" w:lineRule="auto"/>
        <w:ind w:left="709" w:firstLine="0"/>
        <w:rPr>
          <w:sz w:val="22"/>
        </w:rPr>
      </w:pPr>
      <w:r w:rsidRPr="00FB2ACE">
        <w:rPr>
          <w:sz w:val="22"/>
        </w:rPr>
        <w:t>Ard</w:t>
      </w:r>
      <w:r>
        <w:rPr>
          <w:sz w:val="22"/>
        </w:rPr>
        <w:t>ıl fiyat sıkıştırması analizi,</w:t>
      </w:r>
    </w:p>
    <w:p w:rsidR="001E581B" w:rsidRPr="00FB2ACE" w:rsidRDefault="001E581B" w:rsidP="001F0ED6">
      <w:pPr>
        <w:numPr>
          <w:ilvl w:val="2"/>
          <w:numId w:val="31"/>
        </w:numPr>
        <w:spacing w:after="0" w:line="240" w:lineRule="auto"/>
        <w:ind w:left="1418" w:hanging="284"/>
        <w:rPr>
          <w:sz w:val="22"/>
        </w:rPr>
      </w:pPr>
      <w:r w:rsidRPr="00FB2ACE">
        <w:rPr>
          <w:sz w:val="22"/>
        </w:rPr>
        <w:t xml:space="preserve">Kurum tarafından resen ya da başvuru üzerine yapılan değerlendirme üzerine, ilgili pazarda etkin piyasa gücüne sahip dikey bütünleşik işletmeci veya işletmecilerin tarife, kampanya, indirim ve birlikte satış uygulamalarının sunulmaya başlanmasından sonra, </w:t>
      </w:r>
    </w:p>
    <w:p w:rsidR="001E581B" w:rsidRPr="00FB2ACE" w:rsidRDefault="001E581B" w:rsidP="001F0ED6">
      <w:pPr>
        <w:numPr>
          <w:ilvl w:val="2"/>
          <w:numId w:val="31"/>
        </w:numPr>
        <w:spacing w:after="0" w:line="240" w:lineRule="auto"/>
        <w:ind w:left="1418" w:hanging="284"/>
        <w:rPr>
          <w:sz w:val="22"/>
        </w:rPr>
      </w:pPr>
      <w:r w:rsidRPr="00FB2ACE">
        <w:rPr>
          <w:sz w:val="22"/>
        </w:rPr>
        <w:t xml:space="preserve">Kurum tarafından belirlenen hallerde; düzenli olarak ilgili pazarda etkin piyasa gücüne sahip dikey bütünleşik işletmeci veya işletmecilerin fiyat sıkıştırması analizine tabi tutulan toptan ve perakende tarifelerinde, her yıl Kurum’un belirleyeceği zaman </w:t>
      </w:r>
      <w:r>
        <w:rPr>
          <w:sz w:val="22"/>
        </w:rPr>
        <w:t>veya zamanlarda,</w:t>
      </w:r>
    </w:p>
    <w:p w:rsidR="001E581B" w:rsidRPr="00FB2ACE" w:rsidRDefault="001E581B" w:rsidP="001E581B">
      <w:pPr>
        <w:spacing w:after="0" w:line="240" w:lineRule="auto"/>
        <w:ind w:left="-5"/>
        <w:rPr>
          <w:sz w:val="22"/>
        </w:rPr>
      </w:pPr>
      <w:proofErr w:type="gramStart"/>
      <w:r>
        <w:rPr>
          <w:sz w:val="22"/>
        </w:rPr>
        <w:t>gerçekleştirilir</w:t>
      </w:r>
      <w:proofErr w:type="gramEnd"/>
      <w:r>
        <w:rPr>
          <w:sz w:val="22"/>
        </w:rPr>
        <w:t>.</w:t>
      </w:r>
    </w:p>
    <w:p w:rsidR="001E581B" w:rsidRPr="00FB2ACE" w:rsidRDefault="001E581B" w:rsidP="001F0ED6">
      <w:pPr>
        <w:numPr>
          <w:ilvl w:val="0"/>
          <w:numId w:val="31"/>
        </w:numPr>
        <w:tabs>
          <w:tab w:val="left" w:pos="1134"/>
        </w:tabs>
        <w:spacing w:after="0" w:line="240" w:lineRule="auto"/>
        <w:ind w:firstLine="699"/>
        <w:rPr>
          <w:sz w:val="22"/>
        </w:rPr>
      </w:pPr>
      <w:r w:rsidRPr="00FB2ACE">
        <w:rPr>
          <w:sz w:val="22"/>
        </w:rPr>
        <w:t>11 inci maddenin 1 inci fıkrası saklı kalmak kaydıyla, Kurum tarafından öncül fiyat sıkıştırması analizine tabi tutulmasına karar verilen ilgili pazarda etkin piyasa gücüne sahip dikey bütünleşik işletmeci veya işletmeciler, ilgili tarife, kampanya, indirim ve birlikte satış uygulamalarını uygulamaya geçmeden 15 gün önc</w:t>
      </w:r>
      <w:r>
        <w:rPr>
          <w:sz w:val="22"/>
        </w:rPr>
        <w:t>e Kurum’a sunmakla yükümlüdür.</w:t>
      </w:r>
    </w:p>
    <w:p w:rsidR="001E581B" w:rsidRPr="00FB2ACE" w:rsidRDefault="001E581B" w:rsidP="001F0ED6">
      <w:pPr>
        <w:numPr>
          <w:ilvl w:val="0"/>
          <w:numId w:val="31"/>
        </w:numPr>
        <w:tabs>
          <w:tab w:val="left" w:pos="1134"/>
        </w:tabs>
        <w:spacing w:after="0" w:line="240" w:lineRule="auto"/>
        <w:ind w:firstLine="699"/>
        <w:rPr>
          <w:sz w:val="22"/>
        </w:rPr>
      </w:pPr>
      <w:r w:rsidRPr="00FB2ACE">
        <w:rPr>
          <w:sz w:val="22"/>
        </w:rPr>
        <w:t>Perakende seviyede en önemli tarifelere yönelik öncül fiyat sıkıştırması analizi kapsamında, benzer tarifelere ilişkin gerçekleşen veriler, mevcut olduğu ölçüde kullanılır ve yapılan analizin doğruluğu ve geçerliliği süreç içerisinde izlenerek kontrol edilir. Ardıl fiyat sıkıştırması analizinde ise ilgili tarifeler sunulmaya başlandıktan sonra gerçekleşen veriler kullanılarak fiyat sıkıştı</w:t>
      </w:r>
      <w:r>
        <w:rPr>
          <w:sz w:val="22"/>
        </w:rPr>
        <w:t>rması analizi gerçekleştirilir.</w:t>
      </w:r>
    </w:p>
    <w:p w:rsidR="001E581B" w:rsidRPr="00FB2ACE" w:rsidRDefault="001E581B" w:rsidP="001F0ED6">
      <w:pPr>
        <w:numPr>
          <w:ilvl w:val="0"/>
          <w:numId w:val="31"/>
        </w:numPr>
        <w:tabs>
          <w:tab w:val="left" w:pos="1134"/>
        </w:tabs>
        <w:spacing w:after="0" w:line="240" w:lineRule="auto"/>
        <w:ind w:firstLine="699"/>
        <w:rPr>
          <w:sz w:val="22"/>
        </w:rPr>
      </w:pPr>
      <w:proofErr w:type="gramStart"/>
      <w:r w:rsidRPr="00FB2ACE">
        <w:rPr>
          <w:sz w:val="22"/>
        </w:rPr>
        <w:t xml:space="preserve">Bu maddenin 2 </w:t>
      </w:r>
      <w:proofErr w:type="spellStart"/>
      <w:r w:rsidRPr="00FB2ACE">
        <w:rPr>
          <w:sz w:val="22"/>
        </w:rPr>
        <w:t>nci</w:t>
      </w:r>
      <w:proofErr w:type="spellEnd"/>
      <w:r w:rsidRPr="00FB2ACE">
        <w:rPr>
          <w:sz w:val="22"/>
        </w:rPr>
        <w:t xml:space="preserve"> fıkrasının (b) bendi kapsamında Kuruma yapılacak başvurularda, 27/11/2012 tarihli ve 28480 sayılı Resmi Gazetede yayımlanan Pazar Analizi Yönetmeliği’nin 15 inci maddesinde belirtilen hususlara ek olarak, başvuruya esas fiyat sıkıştırması iddiasını ortaya koyan tüm veriler ve analizler, ilişkili tarifelere dair detayları içerecek şekilde ve bu maddenin 4 üncü fıkrası ile uyumlu biçimd</w:t>
      </w:r>
      <w:r>
        <w:rPr>
          <w:sz w:val="22"/>
        </w:rPr>
        <w:t>e hazırlanarak Kuruma sunulur.</w:t>
      </w:r>
      <w:proofErr w:type="gramEnd"/>
    </w:p>
    <w:p w:rsidR="001E581B" w:rsidRPr="00FB2ACE" w:rsidRDefault="001E581B" w:rsidP="001F0ED6">
      <w:pPr>
        <w:numPr>
          <w:ilvl w:val="0"/>
          <w:numId w:val="31"/>
        </w:numPr>
        <w:tabs>
          <w:tab w:val="left" w:pos="1134"/>
        </w:tabs>
        <w:spacing w:after="0" w:line="240" w:lineRule="auto"/>
        <w:ind w:firstLine="699"/>
        <w:rPr>
          <w:sz w:val="22"/>
        </w:rPr>
      </w:pPr>
      <w:r w:rsidRPr="00FB2ACE">
        <w:rPr>
          <w:sz w:val="22"/>
        </w:rPr>
        <w:lastRenderedPageBreak/>
        <w:t>Kurum, yapılan başvurunun 5 inci maddede öngörülen hususları içermemesi durumunda başvuru için gerekli bilgi ve belgeleri tamamlanmasını talep eder. Söz konusu eksikliklerin verilen süre içerisinde tamamlanmaması halin</w:t>
      </w:r>
      <w:r>
        <w:rPr>
          <w:sz w:val="22"/>
        </w:rPr>
        <w:t>de başvuru reddedilmiş sayılır.</w:t>
      </w:r>
    </w:p>
    <w:p w:rsidR="001E581B" w:rsidRDefault="001E581B" w:rsidP="001F0ED6">
      <w:pPr>
        <w:numPr>
          <w:ilvl w:val="0"/>
          <w:numId w:val="31"/>
        </w:numPr>
        <w:tabs>
          <w:tab w:val="left" w:pos="1134"/>
        </w:tabs>
        <w:spacing w:after="0" w:line="240" w:lineRule="auto"/>
        <w:ind w:firstLine="699"/>
        <w:rPr>
          <w:sz w:val="22"/>
        </w:rPr>
      </w:pPr>
      <w:r w:rsidRPr="00FB2ACE">
        <w:rPr>
          <w:sz w:val="22"/>
        </w:rPr>
        <w:t>Kurum, bu madde kapsamında yapılan başvurulara ilişkin olarak bu Usul ve Esasların 11 inci madde</w:t>
      </w:r>
      <w:r>
        <w:rPr>
          <w:sz w:val="22"/>
        </w:rPr>
        <w:t>sine göre işlem tesis eder.</w:t>
      </w:r>
    </w:p>
    <w:p w:rsidR="0096766B" w:rsidRPr="00FB2ACE" w:rsidRDefault="0096766B" w:rsidP="0096766B">
      <w:pPr>
        <w:spacing w:after="0" w:line="240" w:lineRule="auto"/>
        <w:ind w:left="10" w:firstLine="0"/>
        <w:rPr>
          <w:sz w:val="22"/>
        </w:rPr>
      </w:pPr>
    </w:p>
    <w:p w:rsidR="001E581B" w:rsidRPr="00FB2ACE" w:rsidRDefault="001E581B" w:rsidP="0096766B">
      <w:pPr>
        <w:pStyle w:val="Balk1"/>
        <w:spacing w:line="240" w:lineRule="auto"/>
        <w:ind w:left="-5" w:firstLine="685"/>
        <w:rPr>
          <w:rFonts w:ascii="Arial" w:hAnsi="Arial" w:cs="Arial"/>
          <w:sz w:val="22"/>
        </w:rPr>
      </w:pPr>
      <w:r w:rsidRPr="00FB2ACE">
        <w:rPr>
          <w:rFonts w:ascii="Arial" w:hAnsi="Arial" w:cs="Arial"/>
          <w:sz w:val="22"/>
        </w:rPr>
        <w:t xml:space="preserve">Fiyat sıkıştırması analizi için gerekli </w:t>
      </w:r>
      <w:r>
        <w:rPr>
          <w:rFonts w:ascii="Arial" w:hAnsi="Arial" w:cs="Arial"/>
          <w:sz w:val="22"/>
        </w:rPr>
        <w:t>bilgi ve belgelerin sağlanması</w:t>
      </w:r>
    </w:p>
    <w:p w:rsidR="001E581B" w:rsidRPr="00FB2ACE" w:rsidRDefault="001E581B" w:rsidP="001F0ED6">
      <w:pPr>
        <w:spacing w:after="0" w:line="240" w:lineRule="auto"/>
        <w:ind w:left="0" w:firstLine="680"/>
        <w:rPr>
          <w:sz w:val="22"/>
        </w:rPr>
      </w:pPr>
      <w:proofErr w:type="gramStart"/>
      <w:r w:rsidRPr="00FB2ACE">
        <w:rPr>
          <w:b/>
          <w:sz w:val="22"/>
        </w:rPr>
        <w:t xml:space="preserve">MADDE 7 – </w:t>
      </w:r>
      <w:r w:rsidRPr="00FB2ACE">
        <w:rPr>
          <w:sz w:val="22"/>
        </w:rPr>
        <w:t>(1)</w:t>
      </w:r>
      <w:r w:rsidR="001F0ED6">
        <w:rPr>
          <w:sz w:val="22"/>
        </w:rPr>
        <w:t xml:space="preserve"> </w:t>
      </w:r>
      <w:r w:rsidRPr="00FB2ACE">
        <w:rPr>
          <w:sz w:val="22"/>
        </w:rPr>
        <w:t xml:space="preserve">Kurum, fiyat sıkıştırması analizini uygulamak için ihtiyaç duyduğu tüm bilgi ve belgeleri ilgili toptan pazarda etkin piyasa gücüne sahip işletmeciden, bu işletmeci ile aynı kontrol yapısı içinde dikey ilişkili perakende pazarda faaliyet gösteren ortağı, iştiraki ya da ortaklığı konumundaki işletmeciden ve perakende pazarda faaliyet gösteren diğer işletmecilerden talep etmeye yetkilidir. </w:t>
      </w:r>
      <w:proofErr w:type="gramEnd"/>
      <w:r w:rsidRPr="00FB2ACE">
        <w:rPr>
          <w:sz w:val="22"/>
        </w:rPr>
        <w:t>Söz konusu işletmeciler talep edilen tüm bilgi ve belgel</w:t>
      </w:r>
      <w:r>
        <w:rPr>
          <w:sz w:val="22"/>
        </w:rPr>
        <w:t>eri Kuruma sunmakla yükümlüdür.</w:t>
      </w:r>
    </w:p>
    <w:p w:rsidR="001E581B" w:rsidRDefault="001E581B" w:rsidP="001F0ED6">
      <w:pPr>
        <w:tabs>
          <w:tab w:val="left" w:pos="1134"/>
        </w:tabs>
        <w:spacing w:after="0" w:line="240" w:lineRule="auto"/>
        <w:ind w:left="0" w:firstLine="680"/>
        <w:rPr>
          <w:sz w:val="22"/>
        </w:rPr>
      </w:pPr>
      <w:r w:rsidRPr="00FB2ACE">
        <w:rPr>
          <w:sz w:val="22"/>
        </w:rPr>
        <w:t>(2)</w:t>
      </w:r>
      <w:r w:rsidRPr="00FB2ACE">
        <w:rPr>
          <w:sz w:val="22"/>
        </w:rPr>
        <w:tab/>
        <w:t>Bu maddenin 1 inci fıkrasına uygun hareket edilmemesi ve fiyat sıkıştırması analizine konu olan tarife, kampanya, indirim ve birlikte satış uygulamalarına ilişkin gerekli bilgilerin eksik ya da yanlış olarak gönderilmesi halinde, Kurum ilgili mevzuat hükümleri çerçevesinde idari yapt</w:t>
      </w:r>
      <w:r>
        <w:rPr>
          <w:sz w:val="22"/>
        </w:rPr>
        <w:t>ırımları uygulamaya yetkilidir.</w:t>
      </w:r>
    </w:p>
    <w:p w:rsidR="001F0ED6" w:rsidRPr="00FB2ACE" w:rsidRDefault="001F0ED6" w:rsidP="001F0ED6">
      <w:pPr>
        <w:tabs>
          <w:tab w:val="left" w:pos="1134"/>
        </w:tabs>
        <w:spacing w:after="0" w:line="240" w:lineRule="auto"/>
        <w:ind w:left="0" w:firstLine="680"/>
        <w:rPr>
          <w:sz w:val="22"/>
        </w:rPr>
      </w:pPr>
    </w:p>
    <w:p w:rsidR="001E581B" w:rsidRPr="00FB2ACE" w:rsidRDefault="001E581B" w:rsidP="001F0ED6">
      <w:pPr>
        <w:pStyle w:val="Balk1"/>
        <w:spacing w:line="240" w:lineRule="auto"/>
        <w:ind w:left="-5" w:firstLine="685"/>
        <w:rPr>
          <w:rFonts w:ascii="Arial" w:hAnsi="Arial" w:cs="Arial"/>
          <w:sz w:val="22"/>
        </w:rPr>
      </w:pPr>
      <w:r w:rsidRPr="00FB2ACE">
        <w:rPr>
          <w:rFonts w:ascii="Arial" w:hAnsi="Arial" w:cs="Arial"/>
          <w:sz w:val="22"/>
        </w:rPr>
        <w:t>Fiyat sıkıştırması analizinde kullanı</w:t>
      </w:r>
      <w:r>
        <w:rPr>
          <w:rFonts w:ascii="Arial" w:hAnsi="Arial" w:cs="Arial"/>
          <w:sz w:val="22"/>
        </w:rPr>
        <w:t>lacak modele ilişkin bilgiler</w:t>
      </w:r>
    </w:p>
    <w:p w:rsidR="001E581B" w:rsidRPr="00FB2ACE" w:rsidRDefault="001E581B" w:rsidP="001F0ED6">
      <w:pPr>
        <w:spacing w:after="0" w:line="240" w:lineRule="auto"/>
        <w:ind w:left="-5" w:firstLine="714"/>
        <w:rPr>
          <w:sz w:val="22"/>
        </w:rPr>
      </w:pPr>
      <w:r w:rsidRPr="00FB2ACE">
        <w:rPr>
          <w:b/>
          <w:sz w:val="22"/>
        </w:rPr>
        <w:t xml:space="preserve">MADDE 8 – </w:t>
      </w:r>
      <w:r w:rsidRPr="00FB2ACE">
        <w:rPr>
          <w:sz w:val="22"/>
        </w:rPr>
        <w:t>(1) Kurum fiyat sıkıştırması analizi için uygun bir model belirler. Kurum kullanacağı modeli belirlerken dikey ilişkili elektronik haberleşme pazarlarındaki rekabet ve etkinlik düzeyini, yeni teknolojilerin teşvikine yönelik gereksinimleri, analizde kullanılacak bilgilerin niteliği ve kapsamı ile uygun olduğu ölçüde diğer ül</w:t>
      </w:r>
      <w:r>
        <w:rPr>
          <w:sz w:val="22"/>
        </w:rPr>
        <w:t>ke uygulamalarını dikkate alır.</w:t>
      </w:r>
    </w:p>
    <w:p w:rsidR="001E581B" w:rsidRDefault="001E581B" w:rsidP="001F0ED6">
      <w:pPr>
        <w:tabs>
          <w:tab w:val="left" w:pos="1134"/>
        </w:tabs>
        <w:spacing w:after="0" w:line="240" w:lineRule="auto"/>
        <w:ind w:left="-5" w:firstLine="714"/>
        <w:rPr>
          <w:sz w:val="22"/>
        </w:rPr>
      </w:pPr>
      <w:r w:rsidRPr="00FB2ACE">
        <w:rPr>
          <w:sz w:val="22"/>
        </w:rPr>
        <w:t>(2)</w:t>
      </w:r>
      <w:r w:rsidRPr="00FB2ACE">
        <w:rPr>
          <w:sz w:val="22"/>
        </w:rPr>
        <w:tab/>
        <w:t>Kurum tarafından kullanılacak fiyat sıkıştırması analizine ilişkin modelde işbu Usul ve Esasların eklerinde yer verilen husus</w:t>
      </w:r>
      <w:r>
        <w:rPr>
          <w:sz w:val="22"/>
        </w:rPr>
        <w:t>ların dikkate alınması esastır.</w:t>
      </w:r>
    </w:p>
    <w:p w:rsidR="001F0ED6" w:rsidRPr="00FB2ACE" w:rsidRDefault="001F0ED6" w:rsidP="001F0ED6">
      <w:pPr>
        <w:tabs>
          <w:tab w:val="left" w:pos="1134"/>
        </w:tabs>
        <w:spacing w:after="0" w:line="240" w:lineRule="auto"/>
        <w:ind w:left="-5" w:firstLine="714"/>
        <w:rPr>
          <w:sz w:val="22"/>
        </w:rPr>
      </w:pPr>
    </w:p>
    <w:p w:rsidR="001E581B" w:rsidRPr="00FB2ACE" w:rsidRDefault="001E581B" w:rsidP="001F0ED6">
      <w:pPr>
        <w:pStyle w:val="Balk1"/>
        <w:spacing w:line="240" w:lineRule="auto"/>
        <w:ind w:left="-5" w:firstLine="713"/>
        <w:jc w:val="both"/>
        <w:rPr>
          <w:rFonts w:ascii="Arial" w:hAnsi="Arial" w:cs="Arial"/>
          <w:sz w:val="22"/>
        </w:rPr>
      </w:pPr>
      <w:r w:rsidRPr="00FB2ACE">
        <w:rPr>
          <w:rFonts w:ascii="Arial" w:hAnsi="Arial" w:cs="Arial"/>
          <w:sz w:val="22"/>
        </w:rPr>
        <w:t xml:space="preserve">Fiyat sıkıştırması analizinde kullanılacak perakende seviyedeki maliyetlerin hesaplanması </w:t>
      </w:r>
    </w:p>
    <w:p w:rsidR="001E581B" w:rsidRPr="00FB2ACE" w:rsidRDefault="001E581B" w:rsidP="001F0ED6">
      <w:pPr>
        <w:spacing w:after="0" w:line="240" w:lineRule="auto"/>
        <w:ind w:left="-5" w:firstLine="713"/>
        <w:rPr>
          <w:sz w:val="22"/>
        </w:rPr>
      </w:pPr>
      <w:r w:rsidRPr="00FB2ACE">
        <w:rPr>
          <w:b/>
          <w:sz w:val="22"/>
        </w:rPr>
        <w:t xml:space="preserve">MADDE 9 – </w:t>
      </w:r>
      <w:r w:rsidRPr="00FB2ACE">
        <w:rPr>
          <w:sz w:val="22"/>
        </w:rPr>
        <w:t xml:space="preserve">(1) Fiyat sıkıştırması analizinde kullanılacak perakende seviyedeki maliyetlerin tespitinde Kurum ilgili pazar koşullarını göz önünde bulundurarak ‘benzer etkinlikte </w:t>
      </w:r>
      <w:proofErr w:type="spellStart"/>
      <w:r w:rsidRPr="00FB2ACE">
        <w:rPr>
          <w:sz w:val="22"/>
        </w:rPr>
        <w:t>işletmeci’nin</w:t>
      </w:r>
      <w:proofErr w:type="spellEnd"/>
      <w:r w:rsidRPr="00FB2ACE">
        <w:rPr>
          <w:sz w:val="22"/>
        </w:rPr>
        <w:t xml:space="preserve">, ‘eşit etkinlikte </w:t>
      </w:r>
      <w:proofErr w:type="spellStart"/>
      <w:r w:rsidRPr="00FB2ACE">
        <w:rPr>
          <w:sz w:val="22"/>
        </w:rPr>
        <w:t>işletmeci’nin</w:t>
      </w:r>
      <w:proofErr w:type="spellEnd"/>
      <w:r w:rsidRPr="00FB2ACE">
        <w:rPr>
          <w:sz w:val="22"/>
        </w:rPr>
        <w:t xml:space="preserve"> ya da ‘makul etkinlikte </w:t>
      </w:r>
      <w:proofErr w:type="spellStart"/>
      <w:r w:rsidRPr="00FB2ACE">
        <w:rPr>
          <w:sz w:val="22"/>
        </w:rPr>
        <w:t>işletmeci’nin</w:t>
      </w:r>
      <w:proofErr w:type="spellEnd"/>
      <w:r w:rsidRPr="00FB2ACE">
        <w:rPr>
          <w:sz w:val="22"/>
        </w:rPr>
        <w:t xml:space="preserve"> maliyetlerinden biri</w:t>
      </w:r>
      <w:r>
        <w:rPr>
          <w:sz w:val="22"/>
        </w:rPr>
        <w:t>ni veya birkaçını dikkate alır.</w:t>
      </w:r>
    </w:p>
    <w:p w:rsidR="001E581B" w:rsidRPr="00FB2ACE" w:rsidRDefault="001E581B" w:rsidP="001F0ED6">
      <w:pPr>
        <w:numPr>
          <w:ilvl w:val="0"/>
          <w:numId w:val="32"/>
        </w:numPr>
        <w:tabs>
          <w:tab w:val="left" w:pos="1134"/>
        </w:tabs>
        <w:spacing w:after="0" w:line="240" w:lineRule="auto"/>
        <w:ind w:firstLine="699"/>
        <w:rPr>
          <w:sz w:val="22"/>
        </w:rPr>
      </w:pPr>
      <w:r w:rsidRPr="00FB2ACE">
        <w:rPr>
          <w:sz w:val="22"/>
        </w:rPr>
        <w:t>Fiyat sıkıştırması analizinde kullanılacak perakende seviyede katlanılan şebeke maliyetlerinin, hizmetin etkin olarak sağlanmasının ileriye yönelik uzun dönem artan maliyeti ile ortak maliyetler ile ilişkilendirilebilen kısmının toplamı şeklinde hesaplanması esastır. Ancak Kurum maliyetlerin hesaplanmasında ilgili di</w:t>
      </w:r>
      <w:r>
        <w:rPr>
          <w:sz w:val="22"/>
        </w:rPr>
        <w:t>ğer yöntemleri de kullanabilir.</w:t>
      </w:r>
    </w:p>
    <w:p w:rsidR="001E581B" w:rsidRPr="00FB2ACE" w:rsidRDefault="001E581B" w:rsidP="001F0ED6">
      <w:pPr>
        <w:numPr>
          <w:ilvl w:val="0"/>
          <w:numId w:val="32"/>
        </w:numPr>
        <w:tabs>
          <w:tab w:val="left" w:pos="1134"/>
        </w:tabs>
        <w:spacing w:after="0" w:line="240" w:lineRule="auto"/>
        <w:ind w:firstLine="699"/>
        <w:rPr>
          <w:sz w:val="22"/>
        </w:rPr>
      </w:pPr>
      <w:proofErr w:type="gramStart"/>
      <w:r w:rsidRPr="00FB2ACE">
        <w:rPr>
          <w:sz w:val="22"/>
        </w:rPr>
        <w:t>İlgili toptan pazarda etkin piyasa gücüne sahip işletmecinin aynı kontrol yapısı içinde bulunan ortağı, iştiraki ya da ortaklığı konumunda olmayan dikey ilişkili perakende pazarda faaliyet gösteren işletmecilerin ilgili hizmete ilişkin katlandığı ilgili diğer gider ve maliyetler (etkin piyasa gücüne sahip işletmeciden teslim alınan trafiğin taşınması, ortak yerleşim ve tesis paylaşımına ilişkin maliyetler ile diğer şebekelerde çağrı sonlandırmak için katlanılan çağrı sonlandırma ücretleri de dâhil olmak üzere) hesaplamada uygu</w:t>
      </w:r>
      <w:r>
        <w:rPr>
          <w:sz w:val="22"/>
        </w:rPr>
        <w:t>n olduğu ölçüde dikkate alınır.</w:t>
      </w:r>
      <w:proofErr w:type="gramEnd"/>
    </w:p>
    <w:p w:rsidR="001E581B" w:rsidRPr="00FB2ACE" w:rsidRDefault="001E581B" w:rsidP="001F0ED6">
      <w:pPr>
        <w:numPr>
          <w:ilvl w:val="0"/>
          <w:numId w:val="32"/>
        </w:numPr>
        <w:tabs>
          <w:tab w:val="left" w:pos="1134"/>
        </w:tabs>
        <w:spacing w:after="0" w:line="240" w:lineRule="auto"/>
        <w:ind w:firstLine="699"/>
        <w:rPr>
          <w:sz w:val="22"/>
        </w:rPr>
      </w:pPr>
      <w:r w:rsidRPr="00FB2ACE">
        <w:rPr>
          <w:sz w:val="22"/>
        </w:rPr>
        <w:t>Elektronik haberleşme şebekesine dâhil olmayan unsurlara ilişkin perakende maliyetler hesaplanırken mevcut tam dağıtılmış maliyetler dikkate alınır. Ancak Kurum ilgili diğer yöntemleri de kullanabilir.</w:t>
      </w:r>
    </w:p>
    <w:p w:rsidR="001E581B" w:rsidRDefault="001E581B" w:rsidP="001F0ED6">
      <w:pPr>
        <w:numPr>
          <w:ilvl w:val="0"/>
          <w:numId w:val="32"/>
        </w:numPr>
        <w:tabs>
          <w:tab w:val="left" w:pos="1134"/>
        </w:tabs>
        <w:spacing w:after="0" w:line="240" w:lineRule="auto"/>
        <w:ind w:firstLine="699"/>
        <w:rPr>
          <w:sz w:val="22"/>
        </w:rPr>
      </w:pPr>
      <w:r w:rsidRPr="00FB2ACE">
        <w:rPr>
          <w:sz w:val="22"/>
        </w:rPr>
        <w:t>Kurum tarafından perakende seviyedeki maliyetlerin ne şekilde hesaplanacağı belirlenirken işbu Usul ve Esaslar eklerinde yer verilen husus</w:t>
      </w:r>
      <w:r>
        <w:rPr>
          <w:sz w:val="22"/>
        </w:rPr>
        <w:t>ların dikkate alınması esastır.</w:t>
      </w:r>
    </w:p>
    <w:p w:rsidR="001F0ED6" w:rsidRPr="00FB2ACE" w:rsidRDefault="001F0ED6" w:rsidP="001F0ED6">
      <w:pPr>
        <w:tabs>
          <w:tab w:val="left" w:pos="1134"/>
        </w:tabs>
        <w:spacing w:after="0" w:line="240" w:lineRule="auto"/>
        <w:ind w:left="709" w:firstLine="0"/>
        <w:rPr>
          <w:sz w:val="22"/>
        </w:rPr>
      </w:pPr>
    </w:p>
    <w:p w:rsidR="001E581B" w:rsidRPr="00FB2ACE" w:rsidRDefault="001E581B" w:rsidP="001F0ED6">
      <w:pPr>
        <w:pStyle w:val="Balk1"/>
        <w:spacing w:line="240" w:lineRule="auto"/>
        <w:ind w:left="-5" w:firstLine="713"/>
        <w:rPr>
          <w:rFonts w:ascii="Arial" w:hAnsi="Arial" w:cs="Arial"/>
          <w:sz w:val="22"/>
        </w:rPr>
      </w:pPr>
      <w:r w:rsidRPr="00FB2ACE">
        <w:rPr>
          <w:rFonts w:ascii="Arial" w:hAnsi="Arial" w:cs="Arial"/>
          <w:sz w:val="22"/>
        </w:rPr>
        <w:t>Fiyat sıkıştırması analizinde kullanılacak toptan seviy</w:t>
      </w:r>
      <w:r>
        <w:rPr>
          <w:rFonts w:ascii="Arial" w:hAnsi="Arial" w:cs="Arial"/>
          <w:sz w:val="22"/>
        </w:rPr>
        <w:t>edeki maliyetlerin hesaplanması</w:t>
      </w:r>
    </w:p>
    <w:p w:rsidR="001E581B" w:rsidRPr="00FB2ACE" w:rsidRDefault="001E581B" w:rsidP="001F0ED6">
      <w:pPr>
        <w:spacing w:after="0" w:line="240" w:lineRule="auto"/>
        <w:ind w:left="-5" w:firstLine="713"/>
        <w:rPr>
          <w:sz w:val="22"/>
        </w:rPr>
      </w:pPr>
      <w:r w:rsidRPr="00FB2ACE">
        <w:rPr>
          <w:b/>
          <w:sz w:val="22"/>
        </w:rPr>
        <w:t xml:space="preserve">MADDE 10 – </w:t>
      </w:r>
      <w:r w:rsidRPr="00FB2ACE">
        <w:rPr>
          <w:sz w:val="22"/>
        </w:rPr>
        <w:t>(1) Toptan seviyedeki maliyetler, ilgili toptan pazarda etkin piyasa gücüne sahip işletmecinin uyguladığı erişim tarifelerine bağlı olarak katlanılan maliyetler dikkate alınarak hesaplanır.</w:t>
      </w:r>
    </w:p>
    <w:p w:rsidR="001E581B" w:rsidRDefault="001E581B" w:rsidP="001F0ED6">
      <w:pPr>
        <w:tabs>
          <w:tab w:val="left" w:pos="1134"/>
        </w:tabs>
        <w:spacing w:after="0" w:line="240" w:lineRule="auto"/>
        <w:ind w:left="-5" w:firstLine="714"/>
        <w:rPr>
          <w:sz w:val="22"/>
        </w:rPr>
      </w:pPr>
      <w:r w:rsidRPr="00FB2ACE">
        <w:rPr>
          <w:sz w:val="22"/>
        </w:rPr>
        <w:lastRenderedPageBreak/>
        <w:t>(2)</w:t>
      </w:r>
      <w:r w:rsidRPr="00FB2ACE">
        <w:rPr>
          <w:sz w:val="22"/>
        </w:rPr>
        <w:tab/>
        <w:t>Toptan seviyedeki maliyetlerin ne şekilde hesaplanacağı belirlenirken işbu Usul ve Esaslar eklerinde yer verilen husus</w:t>
      </w:r>
      <w:r>
        <w:rPr>
          <w:sz w:val="22"/>
        </w:rPr>
        <w:t>ların dikkate alınması esastır.</w:t>
      </w:r>
    </w:p>
    <w:p w:rsidR="001F0ED6" w:rsidRPr="00FB2ACE" w:rsidRDefault="001F0ED6" w:rsidP="001F0ED6">
      <w:pPr>
        <w:tabs>
          <w:tab w:val="left" w:pos="1134"/>
        </w:tabs>
        <w:spacing w:after="0" w:line="240" w:lineRule="auto"/>
        <w:ind w:left="-5" w:firstLine="714"/>
        <w:rPr>
          <w:sz w:val="22"/>
        </w:rPr>
      </w:pPr>
    </w:p>
    <w:p w:rsidR="001E581B" w:rsidRPr="00FB2ACE" w:rsidRDefault="001E581B" w:rsidP="001F0ED6">
      <w:pPr>
        <w:pStyle w:val="Balk1"/>
        <w:spacing w:line="240" w:lineRule="auto"/>
        <w:ind w:left="-4" w:firstLine="713"/>
        <w:rPr>
          <w:rFonts w:ascii="Arial" w:hAnsi="Arial" w:cs="Arial"/>
          <w:sz w:val="22"/>
        </w:rPr>
      </w:pPr>
      <w:r w:rsidRPr="00FB2ACE">
        <w:rPr>
          <w:rFonts w:ascii="Arial" w:hAnsi="Arial" w:cs="Arial"/>
          <w:sz w:val="22"/>
        </w:rPr>
        <w:t>Fiyat sıkıştırmas</w:t>
      </w:r>
      <w:r>
        <w:rPr>
          <w:rFonts w:ascii="Arial" w:hAnsi="Arial" w:cs="Arial"/>
          <w:sz w:val="22"/>
        </w:rPr>
        <w:t>ı analizinin gerçekleştirilmesi</w:t>
      </w:r>
    </w:p>
    <w:p w:rsidR="001E581B" w:rsidRPr="00FB2ACE" w:rsidRDefault="001E581B" w:rsidP="001F0ED6">
      <w:pPr>
        <w:spacing w:after="0" w:line="240" w:lineRule="auto"/>
        <w:ind w:left="-5" w:firstLine="713"/>
        <w:rPr>
          <w:sz w:val="22"/>
        </w:rPr>
      </w:pPr>
      <w:r w:rsidRPr="00FB2ACE">
        <w:rPr>
          <w:b/>
          <w:sz w:val="22"/>
        </w:rPr>
        <w:t xml:space="preserve">MADDE 11 – </w:t>
      </w:r>
      <w:r w:rsidRPr="00FB2ACE">
        <w:rPr>
          <w:sz w:val="22"/>
        </w:rPr>
        <w:t xml:space="preserve">(1) Fiyat sıkıştırması analizinin Kurum tarafından gerçekleştirilmesi esastır. Kurum, fiyat sıkıştırması analizinin bu Usul ve Esaslar çerçevesinde ilgili toptan pazarda etkin piyasa gücüne sahip işletmeci tarafından gerçekleştirilerek sonuçların kendisine bildirilmesine ve bu bildirimin ardından fiyat sıkıştırması tespit edilmesi halinde 12 </w:t>
      </w:r>
      <w:proofErr w:type="spellStart"/>
      <w:r w:rsidRPr="00FB2ACE">
        <w:rPr>
          <w:sz w:val="22"/>
        </w:rPr>
        <w:t>nci</w:t>
      </w:r>
      <w:proofErr w:type="spellEnd"/>
      <w:r w:rsidRPr="00FB2ACE">
        <w:rPr>
          <w:sz w:val="22"/>
        </w:rPr>
        <w:t xml:space="preserve"> madde kapsamında gerekli tedb</w:t>
      </w:r>
      <w:r>
        <w:rPr>
          <w:sz w:val="22"/>
        </w:rPr>
        <w:t>irleri almaya karar verebilir.</w:t>
      </w:r>
    </w:p>
    <w:p w:rsidR="001E581B" w:rsidRDefault="001E581B" w:rsidP="001F0ED6">
      <w:pPr>
        <w:tabs>
          <w:tab w:val="left" w:pos="1134"/>
        </w:tabs>
        <w:spacing w:after="0" w:line="240" w:lineRule="auto"/>
        <w:ind w:left="-5" w:firstLine="685"/>
        <w:rPr>
          <w:sz w:val="22"/>
        </w:rPr>
      </w:pPr>
      <w:r w:rsidRPr="00FB2ACE">
        <w:rPr>
          <w:sz w:val="22"/>
        </w:rPr>
        <w:t>(2)</w:t>
      </w:r>
      <w:r w:rsidRPr="00FB2ACE">
        <w:rPr>
          <w:sz w:val="22"/>
        </w:rPr>
        <w:tab/>
        <w:t>Fiyat sıkıştırması analizi, Kurum tarafından yapılması halinde, analiz için gereken bilgi ve belgelerin işletmecilerden temin edilmesinin ardından on dört (14) gün içinde gerçekleştirilir. Kurum, analizin gerçekleştirilmesi için ilave veriye ihtiyaç duyulduğu takdirde süreyi altı (6) haftaya kadar uzatabilir.</w:t>
      </w:r>
    </w:p>
    <w:p w:rsidR="001F0ED6" w:rsidRPr="00FB2ACE" w:rsidRDefault="001F0ED6" w:rsidP="001F0ED6">
      <w:pPr>
        <w:tabs>
          <w:tab w:val="left" w:pos="1134"/>
        </w:tabs>
        <w:spacing w:after="0" w:line="240" w:lineRule="auto"/>
        <w:ind w:left="-5" w:firstLine="685"/>
        <w:rPr>
          <w:rFonts w:eastAsia="Calibri"/>
          <w:sz w:val="22"/>
        </w:rPr>
      </w:pPr>
    </w:p>
    <w:p w:rsidR="001E581B" w:rsidRPr="00FB2ACE" w:rsidRDefault="001F0ED6" w:rsidP="001E581B">
      <w:pPr>
        <w:spacing w:after="0" w:line="240" w:lineRule="auto"/>
        <w:ind w:right="6"/>
        <w:jc w:val="center"/>
        <w:rPr>
          <w:sz w:val="22"/>
        </w:rPr>
      </w:pPr>
      <w:r>
        <w:rPr>
          <w:b/>
          <w:sz w:val="22"/>
        </w:rPr>
        <w:t>ÜÇÜNCÜ BÖLÜM</w:t>
      </w:r>
    </w:p>
    <w:p w:rsidR="001E581B" w:rsidRDefault="001E581B" w:rsidP="001E581B">
      <w:pPr>
        <w:spacing w:after="0" w:line="240" w:lineRule="auto"/>
        <w:ind w:right="13"/>
        <w:jc w:val="center"/>
        <w:rPr>
          <w:b/>
          <w:sz w:val="22"/>
        </w:rPr>
      </w:pPr>
      <w:r w:rsidRPr="00FB2ACE">
        <w:rPr>
          <w:b/>
          <w:sz w:val="22"/>
        </w:rPr>
        <w:t>Fiyat Sıkıştırmasının Gideri</w:t>
      </w:r>
      <w:r>
        <w:rPr>
          <w:b/>
          <w:sz w:val="22"/>
        </w:rPr>
        <w:t>lmesinde Kullanılacak Yöntemler</w:t>
      </w:r>
    </w:p>
    <w:p w:rsidR="001E581B" w:rsidRPr="00FB2ACE" w:rsidRDefault="001E581B" w:rsidP="001E581B">
      <w:pPr>
        <w:spacing w:after="0" w:line="240" w:lineRule="auto"/>
        <w:ind w:right="13"/>
        <w:jc w:val="center"/>
        <w:rPr>
          <w:sz w:val="22"/>
        </w:rPr>
      </w:pPr>
    </w:p>
    <w:p w:rsidR="001E581B" w:rsidRPr="00FB2ACE" w:rsidRDefault="001F0ED6" w:rsidP="001F0ED6">
      <w:pPr>
        <w:pStyle w:val="Balk1"/>
        <w:spacing w:line="240" w:lineRule="auto"/>
        <w:ind w:left="-5" w:firstLine="685"/>
        <w:rPr>
          <w:rFonts w:ascii="Arial" w:hAnsi="Arial" w:cs="Arial"/>
          <w:sz w:val="22"/>
        </w:rPr>
      </w:pPr>
      <w:r>
        <w:rPr>
          <w:rFonts w:ascii="Arial" w:hAnsi="Arial" w:cs="Arial"/>
          <w:sz w:val="22"/>
        </w:rPr>
        <w:t>Kurumun yetkileri</w:t>
      </w:r>
    </w:p>
    <w:p w:rsidR="001E581B" w:rsidRPr="00FB2ACE" w:rsidRDefault="001E581B" w:rsidP="001F0ED6">
      <w:pPr>
        <w:spacing w:after="0" w:line="240" w:lineRule="auto"/>
        <w:ind w:left="-5" w:firstLine="685"/>
        <w:rPr>
          <w:sz w:val="22"/>
        </w:rPr>
      </w:pPr>
      <w:r w:rsidRPr="00FB2ACE">
        <w:rPr>
          <w:b/>
          <w:sz w:val="22"/>
        </w:rPr>
        <w:t xml:space="preserve">MADDE 12 – </w:t>
      </w:r>
      <w:r w:rsidRPr="00FB2ACE">
        <w:rPr>
          <w:sz w:val="22"/>
        </w:rPr>
        <w:t>(1) Kurum fiyat sıkıştırması analizi neticesinde ilgili dikey bütünleşik işletmeci veya işletmecilerin tarife, kampanya, indirim ve birlikte satış uygulamalarına ilişkin olarak fiyat sıkıştırması tespit ederse; yapılan analize ilişkin tespiti ilgili dikey bütünleşik işletmec</w:t>
      </w:r>
      <w:r>
        <w:rPr>
          <w:sz w:val="22"/>
        </w:rPr>
        <w:t>i veya işletmecilere bildirir.</w:t>
      </w:r>
    </w:p>
    <w:p w:rsidR="001E581B" w:rsidRPr="00FB2ACE" w:rsidRDefault="001E581B" w:rsidP="001F0ED6">
      <w:pPr>
        <w:numPr>
          <w:ilvl w:val="0"/>
          <w:numId w:val="33"/>
        </w:numPr>
        <w:tabs>
          <w:tab w:val="left" w:pos="1134"/>
        </w:tabs>
        <w:spacing w:after="0" w:line="240" w:lineRule="auto"/>
        <w:ind w:firstLine="699"/>
        <w:rPr>
          <w:sz w:val="22"/>
        </w:rPr>
      </w:pPr>
      <w:proofErr w:type="gramStart"/>
      <w:r w:rsidRPr="00FB2ACE">
        <w:rPr>
          <w:sz w:val="22"/>
        </w:rPr>
        <w:t>İlgili dikey bütünleşik işletmeci veya işletmecilerin uygulamakta oldukları tarifelere ilişkin olarak fiyat sıkıştırması tespit edilmişse, ilgili işletmeci ya da işletmeciler bu tarifeleri yapılan analize ilişkin tespitin tebliğ edildiği tarihten itibaren bir (1) iş günü içerisinde abone alımına kapatmak ve bu tarifeleri yirmi (20) gün içinde fiyat sıkıştırması içermeye</w:t>
      </w:r>
      <w:r>
        <w:rPr>
          <w:sz w:val="22"/>
        </w:rPr>
        <w:t>cek hale getirmekle yükümlüdür.</w:t>
      </w:r>
      <w:proofErr w:type="gramEnd"/>
    </w:p>
    <w:p w:rsidR="001E581B" w:rsidRPr="00FB2ACE" w:rsidRDefault="001E581B" w:rsidP="001F0ED6">
      <w:pPr>
        <w:numPr>
          <w:ilvl w:val="0"/>
          <w:numId w:val="33"/>
        </w:numPr>
        <w:tabs>
          <w:tab w:val="left" w:pos="1134"/>
        </w:tabs>
        <w:spacing w:after="0" w:line="240" w:lineRule="auto"/>
        <w:ind w:firstLine="699"/>
        <w:rPr>
          <w:sz w:val="22"/>
        </w:rPr>
      </w:pPr>
      <w:r w:rsidRPr="00FB2ACE">
        <w:rPr>
          <w:sz w:val="22"/>
        </w:rPr>
        <w:t xml:space="preserve">Dikey bütünleşik işletmeci veya işletmecilerin bu yükümlülüğü yerine getirmemesi halinde Kurum, fiyat sıkıştırmasının giderilmesini </w:t>
      </w:r>
      <w:proofErr w:type="spellStart"/>
      <w:r w:rsidRPr="00FB2ACE">
        <w:rPr>
          <w:sz w:val="22"/>
        </w:rPr>
        <w:t>teminen</w:t>
      </w:r>
      <w:proofErr w:type="spellEnd"/>
      <w:r w:rsidRPr="00FB2ACE">
        <w:rPr>
          <w:sz w:val="22"/>
        </w:rPr>
        <w:t xml:space="preserve"> otuz (30</w:t>
      </w:r>
      <w:r>
        <w:rPr>
          <w:sz w:val="22"/>
        </w:rPr>
        <w:t>) gün içinde;</w:t>
      </w:r>
    </w:p>
    <w:p w:rsidR="001E581B" w:rsidRPr="00FB2ACE" w:rsidRDefault="001F0ED6" w:rsidP="001F0ED6">
      <w:pPr>
        <w:numPr>
          <w:ilvl w:val="1"/>
          <w:numId w:val="33"/>
        </w:numPr>
        <w:tabs>
          <w:tab w:val="left" w:pos="1134"/>
        </w:tabs>
        <w:spacing w:after="0" w:line="240" w:lineRule="auto"/>
        <w:ind w:left="10" w:firstLine="699"/>
        <w:rPr>
          <w:sz w:val="22"/>
        </w:rPr>
      </w:pPr>
      <w:r>
        <w:rPr>
          <w:sz w:val="22"/>
        </w:rPr>
        <w:t xml:space="preserve"> </w:t>
      </w:r>
      <w:r w:rsidR="001E581B" w:rsidRPr="00FB2ACE">
        <w:rPr>
          <w:sz w:val="22"/>
        </w:rPr>
        <w:t xml:space="preserve">Etkin bir işletmecinin rekabet edebileceği ücret düzeyini ve Erişim ve </w:t>
      </w:r>
      <w:proofErr w:type="spellStart"/>
      <w:r w:rsidR="001E581B" w:rsidRPr="00FB2ACE">
        <w:rPr>
          <w:sz w:val="22"/>
        </w:rPr>
        <w:t>Arabağlantı</w:t>
      </w:r>
      <w:proofErr w:type="spellEnd"/>
      <w:r w:rsidR="001E581B" w:rsidRPr="00FB2ACE">
        <w:rPr>
          <w:sz w:val="22"/>
        </w:rPr>
        <w:t xml:space="preserve"> Yönetmeliği’nin 12 </w:t>
      </w:r>
      <w:proofErr w:type="spellStart"/>
      <w:r w:rsidR="001E581B" w:rsidRPr="00FB2ACE">
        <w:rPr>
          <w:sz w:val="22"/>
        </w:rPr>
        <w:t>nci</w:t>
      </w:r>
      <w:proofErr w:type="spellEnd"/>
      <w:r w:rsidR="001E581B" w:rsidRPr="00FB2ACE">
        <w:rPr>
          <w:sz w:val="22"/>
        </w:rPr>
        <w:t xml:space="preserve"> maddesinin 3 üncü fıkrasını uygun olduğu ölçüde dikkate alarak ilgili erişim tarifesinin düşürülmesine ve/veya</w:t>
      </w:r>
      <w:r>
        <w:rPr>
          <w:sz w:val="22"/>
        </w:rPr>
        <w:t xml:space="preserve"> </w:t>
      </w:r>
    </w:p>
    <w:p w:rsidR="001E581B" w:rsidRPr="00FB2ACE" w:rsidRDefault="001F0ED6" w:rsidP="001F0ED6">
      <w:pPr>
        <w:numPr>
          <w:ilvl w:val="1"/>
          <w:numId w:val="33"/>
        </w:numPr>
        <w:tabs>
          <w:tab w:val="left" w:pos="1134"/>
        </w:tabs>
        <w:spacing w:after="0" w:line="240" w:lineRule="auto"/>
        <w:ind w:left="10" w:firstLine="699"/>
        <w:rPr>
          <w:sz w:val="22"/>
        </w:rPr>
      </w:pPr>
      <w:r>
        <w:rPr>
          <w:sz w:val="22"/>
        </w:rPr>
        <w:t xml:space="preserve"> </w:t>
      </w:r>
      <w:r w:rsidR="001E581B" w:rsidRPr="00FB2ACE">
        <w:rPr>
          <w:sz w:val="22"/>
        </w:rPr>
        <w:t>Tarife Yönetmeliği’nin 15 inci maddesinin ikinci fıkrası hükmünü dikkate alarak söz konusu perakende tarifenin düzeltilmesinin sağlanmasına, uygulanmasının geçici olarak durdurulmasına y</w:t>
      </w:r>
      <w:r w:rsidR="001E581B">
        <w:rPr>
          <w:sz w:val="22"/>
        </w:rPr>
        <w:t>a da yürürlükten kaldırılmasına</w:t>
      </w:r>
    </w:p>
    <w:p w:rsidR="001E581B" w:rsidRPr="00FB2ACE" w:rsidRDefault="001E581B" w:rsidP="001F0ED6">
      <w:pPr>
        <w:tabs>
          <w:tab w:val="left" w:pos="1134"/>
        </w:tabs>
        <w:spacing w:after="0" w:line="240" w:lineRule="auto"/>
        <w:ind w:left="10"/>
        <w:rPr>
          <w:sz w:val="22"/>
        </w:rPr>
      </w:pPr>
      <w:proofErr w:type="gramStart"/>
      <w:r>
        <w:rPr>
          <w:sz w:val="22"/>
        </w:rPr>
        <w:t>karar</w:t>
      </w:r>
      <w:proofErr w:type="gramEnd"/>
      <w:r>
        <w:rPr>
          <w:sz w:val="22"/>
        </w:rPr>
        <w:t xml:space="preserve"> verebilir.</w:t>
      </w:r>
    </w:p>
    <w:p w:rsidR="001E581B" w:rsidRPr="00FB2ACE" w:rsidRDefault="001E581B" w:rsidP="001F0ED6">
      <w:pPr>
        <w:pStyle w:val="ListeParagraf"/>
        <w:numPr>
          <w:ilvl w:val="0"/>
          <w:numId w:val="33"/>
        </w:numPr>
        <w:tabs>
          <w:tab w:val="left" w:pos="1134"/>
        </w:tabs>
        <w:spacing w:after="0" w:line="240" w:lineRule="auto"/>
        <w:ind w:firstLine="699"/>
        <w:rPr>
          <w:sz w:val="22"/>
        </w:rPr>
      </w:pPr>
      <w:proofErr w:type="gramStart"/>
      <w:r w:rsidRPr="00FB2ACE">
        <w:rPr>
          <w:sz w:val="22"/>
        </w:rPr>
        <w:t>Kurum tarafından fiyat sıkıştırması tespit edilmesi halinde, sonraki dönemlerde hız, kota, dakika, altyapı, erişim türü vb. asli unsurlar açısından fiyat sıkıştırması tespit edilen tarife/ kampanya ile aynı/veya benzer nitelikte sunulacak tarife/kampanyaların sunulmaya başlamadan 15 gün önce dikey bütünleşik işletmeci veya işletmeciler tarafından Kuruma sunulması ve Kurum tarafından bunların fiyat sıkıştırması içermediği teyit edilmeden önce uygulanmaması gerekmektedir.</w:t>
      </w:r>
      <w:proofErr w:type="gramEnd"/>
    </w:p>
    <w:p w:rsidR="001E581B" w:rsidRDefault="001E581B" w:rsidP="001F0ED6">
      <w:pPr>
        <w:numPr>
          <w:ilvl w:val="0"/>
          <w:numId w:val="33"/>
        </w:numPr>
        <w:tabs>
          <w:tab w:val="left" w:pos="1134"/>
        </w:tabs>
        <w:spacing w:after="0" w:line="240" w:lineRule="auto"/>
        <w:ind w:firstLine="699"/>
        <w:rPr>
          <w:sz w:val="22"/>
        </w:rPr>
      </w:pPr>
      <w:r w:rsidRPr="00FB2ACE">
        <w:rPr>
          <w:sz w:val="22"/>
        </w:rPr>
        <w:t>Kurum tarafından ilgili pazarda etkin piyasa gücüne sahip işletmecinin tarifelerinin düzenlenmesi, fiyat sıkıştırması analizinin ve bu madde hükümlerini</w:t>
      </w:r>
      <w:r w:rsidR="00E74E52">
        <w:rPr>
          <w:sz w:val="22"/>
        </w:rPr>
        <w:t>n uygulanmasına engel değildir.</w:t>
      </w:r>
    </w:p>
    <w:p w:rsidR="00E74E52" w:rsidRPr="00FB2ACE" w:rsidRDefault="00E74E52" w:rsidP="00E74E52">
      <w:pPr>
        <w:tabs>
          <w:tab w:val="left" w:pos="1134"/>
        </w:tabs>
        <w:spacing w:after="0" w:line="240" w:lineRule="auto"/>
        <w:ind w:left="709" w:firstLine="0"/>
        <w:rPr>
          <w:sz w:val="22"/>
        </w:rPr>
      </w:pPr>
    </w:p>
    <w:p w:rsidR="001E581B" w:rsidRPr="00FB2ACE" w:rsidRDefault="001E581B" w:rsidP="001E581B">
      <w:pPr>
        <w:spacing w:after="0" w:line="240" w:lineRule="auto"/>
        <w:ind w:right="6"/>
        <w:jc w:val="center"/>
        <w:rPr>
          <w:sz w:val="22"/>
        </w:rPr>
      </w:pPr>
      <w:r w:rsidRPr="00FB2ACE">
        <w:rPr>
          <w:b/>
          <w:sz w:val="22"/>
        </w:rPr>
        <w:t xml:space="preserve">DÖRDÜNCÜ BÖLÜM </w:t>
      </w:r>
    </w:p>
    <w:p w:rsidR="001E581B" w:rsidRDefault="001E581B" w:rsidP="001E581B">
      <w:pPr>
        <w:spacing w:after="0" w:line="240" w:lineRule="auto"/>
        <w:ind w:right="8"/>
        <w:jc w:val="center"/>
        <w:rPr>
          <w:b/>
          <w:sz w:val="22"/>
        </w:rPr>
      </w:pPr>
      <w:r>
        <w:rPr>
          <w:b/>
          <w:sz w:val="22"/>
        </w:rPr>
        <w:t>Çeşitli ve Son Hükümler</w:t>
      </w:r>
    </w:p>
    <w:p w:rsidR="00E74E52" w:rsidRPr="00FB2ACE" w:rsidRDefault="00E74E52" w:rsidP="001E581B">
      <w:pPr>
        <w:spacing w:after="0" w:line="240" w:lineRule="auto"/>
        <w:ind w:right="8"/>
        <w:jc w:val="center"/>
        <w:rPr>
          <w:sz w:val="22"/>
        </w:rPr>
      </w:pPr>
    </w:p>
    <w:p w:rsidR="001E581B" w:rsidRPr="00FB2ACE" w:rsidRDefault="001E581B" w:rsidP="00E74E52">
      <w:pPr>
        <w:pStyle w:val="Balk1"/>
        <w:spacing w:line="240" w:lineRule="auto"/>
        <w:ind w:left="-5" w:firstLine="685"/>
        <w:rPr>
          <w:rFonts w:ascii="Arial" w:hAnsi="Arial" w:cs="Arial"/>
          <w:sz w:val="22"/>
        </w:rPr>
      </w:pPr>
      <w:r>
        <w:rPr>
          <w:rFonts w:ascii="Arial" w:hAnsi="Arial" w:cs="Arial"/>
          <w:sz w:val="22"/>
        </w:rPr>
        <w:t>Müeyyideler</w:t>
      </w:r>
    </w:p>
    <w:p w:rsidR="001E581B" w:rsidRPr="00FB2ACE" w:rsidRDefault="001E581B" w:rsidP="00E74E52">
      <w:pPr>
        <w:spacing w:after="0" w:line="240" w:lineRule="auto"/>
        <w:ind w:left="-5" w:firstLine="685"/>
        <w:rPr>
          <w:sz w:val="22"/>
        </w:rPr>
      </w:pPr>
      <w:r w:rsidRPr="00FB2ACE">
        <w:rPr>
          <w:b/>
          <w:sz w:val="22"/>
        </w:rPr>
        <w:t xml:space="preserve">MADDE 13 – </w:t>
      </w:r>
      <w:r w:rsidRPr="00FB2ACE">
        <w:rPr>
          <w:sz w:val="22"/>
        </w:rPr>
        <w:t xml:space="preserve">(1) Bu Usul ve Esaslar kapsamında ilgili dikey bütünleşik işletmeci veya işletmecilerin yükümlülüklerini yerine getirmemesi durumunda 15/02/2014 tarihli ve 28914 sayılı Resmi </w:t>
      </w:r>
      <w:proofErr w:type="spellStart"/>
      <w:r w:rsidRPr="00FB2ACE">
        <w:rPr>
          <w:sz w:val="22"/>
        </w:rPr>
        <w:t>Gazete’de</w:t>
      </w:r>
      <w:proofErr w:type="spellEnd"/>
      <w:r w:rsidRPr="00FB2ACE">
        <w:rPr>
          <w:sz w:val="22"/>
        </w:rPr>
        <w:t xml:space="preserve"> yayımlanan Bilgi Teknolojileri ve İletişim Kurumu İdari Yaptırımlar Yönetmeliği’</w:t>
      </w:r>
      <w:r>
        <w:rPr>
          <w:sz w:val="22"/>
        </w:rPr>
        <w:t>nin ilgili hükümleri uygulanır.</w:t>
      </w:r>
    </w:p>
    <w:p w:rsidR="001E581B" w:rsidRPr="00FB2ACE" w:rsidRDefault="001E581B" w:rsidP="00E74E52">
      <w:pPr>
        <w:pStyle w:val="Balk1"/>
        <w:spacing w:line="240" w:lineRule="auto"/>
        <w:ind w:left="-5" w:firstLine="685"/>
        <w:rPr>
          <w:rFonts w:ascii="Arial" w:hAnsi="Arial" w:cs="Arial"/>
          <w:sz w:val="22"/>
        </w:rPr>
      </w:pPr>
      <w:r w:rsidRPr="00FB2ACE">
        <w:rPr>
          <w:rFonts w:ascii="Arial" w:hAnsi="Arial" w:cs="Arial"/>
          <w:sz w:val="22"/>
        </w:rPr>
        <w:lastRenderedPageBreak/>
        <w:t>İlgili Pazarlarda Etkin Piyasa Gücüne Sahip İ</w:t>
      </w:r>
      <w:r>
        <w:rPr>
          <w:rFonts w:ascii="Arial" w:hAnsi="Arial" w:cs="Arial"/>
          <w:sz w:val="22"/>
        </w:rPr>
        <w:t>şletmecilerin Mevcut Tarifeleri</w:t>
      </w:r>
    </w:p>
    <w:p w:rsidR="001E581B" w:rsidRDefault="001E581B" w:rsidP="00E74E52">
      <w:pPr>
        <w:spacing w:after="0" w:line="240" w:lineRule="auto"/>
        <w:ind w:left="-5" w:firstLine="685"/>
        <w:rPr>
          <w:sz w:val="22"/>
        </w:rPr>
      </w:pPr>
      <w:proofErr w:type="gramStart"/>
      <w:r w:rsidRPr="00FB2ACE">
        <w:rPr>
          <w:b/>
          <w:sz w:val="22"/>
        </w:rPr>
        <w:t xml:space="preserve">GEÇİCİ MADDE 1 – </w:t>
      </w:r>
      <w:r w:rsidRPr="00FB2ACE">
        <w:rPr>
          <w:sz w:val="22"/>
        </w:rPr>
        <w:t xml:space="preserve">(1) Kurum, bu Usul ve Esasların yürürlüğe girdiği tarihten itibaren altı (6) ay içinde ilgili pazarda etkin piyasa gücüne sahip olan ve fiyat sıkıştırması yükümlülüğüne tabi tutulan dikey bütünleşik işletmeci veya işletmecilerin perakende seviyedeki en önemli tarifelerini işbu Usul ve Esasların Ek-2’sinde yer alan hususlara uygun olarak fiyat sıkıştırması analizine tabi tutacaktır. </w:t>
      </w:r>
      <w:proofErr w:type="gramEnd"/>
      <w:r w:rsidRPr="00FB2ACE">
        <w:rPr>
          <w:sz w:val="22"/>
        </w:rPr>
        <w:t xml:space="preserve">Yapılan inceleme neticesinde fiyat sıkıştırması tespit edilmesi halinde işbu Usul ve Esasların 12 </w:t>
      </w:r>
      <w:proofErr w:type="spellStart"/>
      <w:r w:rsidRPr="00FB2ACE">
        <w:rPr>
          <w:sz w:val="22"/>
        </w:rPr>
        <w:t>nci</w:t>
      </w:r>
      <w:proofErr w:type="spellEnd"/>
      <w:r w:rsidRPr="00FB2ACE">
        <w:rPr>
          <w:sz w:val="22"/>
        </w:rPr>
        <w:t xml:space="preserve"> </w:t>
      </w:r>
      <w:r>
        <w:rPr>
          <w:sz w:val="22"/>
        </w:rPr>
        <w:t>madde hükümleri uygulanacaktır.</w:t>
      </w:r>
    </w:p>
    <w:p w:rsidR="00E74E52" w:rsidRPr="00FB2ACE" w:rsidRDefault="00E74E52" w:rsidP="00E74E52">
      <w:pPr>
        <w:spacing w:after="0" w:line="240" w:lineRule="auto"/>
        <w:ind w:left="-5" w:firstLine="685"/>
        <w:rPr>
          <w:sz w:val="22"/>
        </w:rPr>
      </w:pPr>
    </w:p>
    <w:p w:rsidR="001E581B" w:rsidRPr="00FB2ACE" w:rsidRDefault="001E581B" w:rsidP="00E74E52">
      <w:pPr>
        <w:spacing w:after="0" w:line="240" w:lineRule="auto"/>
        <w:ind w:left="-5" w:firstLine="685"/>
        <w:rPr>
          <w:b/>
          <w:sz w:val="22"/>
        </w:rPr>
      </w:pPr>
      <w:r w:rsidRPr="00FB2ACE">
        <w:rPr>
          <w:b/>
          <w:sz w:val="22"/>
        </w:rPr>
        <w:t>Yürürlükten kaldırılan mevzuat</w:t>
      </w:r>
    </w:p>
    <w:p w:rsidR="001E581B" w:rsidRDefault="001E581B" w:rsidP="00E74E52">
      <w:pPr>
        <w:spacing w:after="0" w:line="240" w:lineRule="auto"/>
        <w:ind w:left="-5" w:firstLine="685"/>
        <w:rPr>
          <w:sz w:val="22"/>
        </w:rPr>
      </w:pPr>
      <w:r w:rsidRPr="00FB2ACE">
        <w:rPr>
          <w:b/>
          <w:sz w:val="22"/>
        </w:rPr>
        <w:t>GEÇİCİ MADDE 2</w:t>
      </w:r>
      <w:r w:rsidRPr="00FB2ACE">
        <w:rPr>
          <w:sz w:val="22"/>
        </w:rPr>
        <w:t xml:space="preserve"> </w:t>
      </w:r>
      <w:r w:rsidRPr="00FB2ACE">
        <w:rPr>
          <w:b/>
          <w:sz w:val="22"/>
        </w:rPr>
        <w:t xml:space="preserve">– </w:t>
      </w:r>
      <w:r w:rsidRPr="00FB2ACE">
        <w:rPr>
          <w:sz w:val="22"/>
        </w:rPr>
        <w:t>(1) 26.06.2014 tarihli ve</w:t>
      </w:r>
      <w:r w:rsidRPr="00FB2ACE">
        <w:rPr>
          <w:b/>
          <w:sz w:val="22"/>
        </w:rPr>
        <w:t xml:space="preserve"> </w:t>
      </w:r>
      <w:r w:rsidRPr="00FB2ACE">
        <w:rPr>
          <w:sz w:val="22"/>
        </w:rPr>
        <w:t>2014/DK-SRD/332 sayılı Kurul Kararı ile yürürlüğe giren Fiyat Sıkıştırmasının Tespitine, Önlenmesine ve Giderilmesine İlişkin Usul ve Esas</w:t>
      </w:r>
      <w:r>
        <w:rPr>
          <w:sz w:val="22"/>
        </w:rPr>
        <w:t>lar yürürlükten kaldırılmıştır.</w:t>
      </w:r>
    </w:p>
    <w:p w:rsidR="00E74E52" w:rsidRPr="00FB2ACE" w:rsidRDefault="00E74E52" w:rsidP="00E74E52">
      <w:pPr>
        <w:spacing w:after="0" w:line="240" w:lineRule="auto"/>
        <w:ind w:left="-5" w:firstLine="685"/>
        <w:rPr>
          <w:sz w:val="22"/>
        </w:rPr>
      </w:pPr>
    </w:p>
    <w:p w:rsidR="001E581B" w:rsidRPr="00FB2ACE" w:rsidRDefault="001E581B" w:rsidP="00E74E52">
      <w:pPr>
        <w:spacing w:after="0" w:line="240" w:lineRule="auto"/>
        <w:ind w:left="-5" w:firstLine="685"/>
        <w:jc w:val="left"/>
        <w:rPr>
          <w:sz w:val="22"/>
        </w:rPr>
      </w:pPr>
      <w:r>
        <w:rPr>
          <w:b/>
          <w:sz w:val="22"/>
        </w:rPr>
        <w:t>Yürürlük</w:t>
      </w:r>
    </w:p>
    <w:p w:rsidR="001E581B" w:rsidRPr="000F17B3" w:rsidRDefault="001E581B" w:rsidP="00E74E52">
      <w:pPr>
        <w:spacing w:after="0" w:line="240" w:lineRule="auto"/>
        <w:ind w:left="-5" w:firstLine="685"/>
        <w:rPr>
          <w:sz w:val="22"/>
        </w:rPr>
      </w:pPr>
      <w:r w:rsidRPr="00FB2ACE">
        <w:rPr>
          <w:b/>
          <w:sz w:val="22"/>
        </w:rPr>
        <w:t>MADDE 14 –</w:t>
      </w:r>
      <w:r w:rsidRPr="00FB2ACE">
        <w:rPr>
          <w:sz w:val="22"/>
        </w:rPr>
        <w:t xml:space="preserve"> (1) İşbu Usul ve </w:t>
      </w:r>
      <w:r w:rsidRPr="000F17B3">
        <w:rPr>
          <w:sz w:val="22"/>
        </w:rPr>
        <w:t>Esaslar yayım</w:t>
      </w:r>
      <w:r w:rsidR="001F0ED6" w:rsidRPr="000F17B3">
        <w:rPr>
          <w:sz w:val="22"/>
        </w:rPr>
        <w:t xml:space="preserve">ı </w:t>
      </w:r>
      <w:r w:rsidRPr="000F17B3">
        <w:rPr>
          <w:sz w:val="22"/>
        </w:rPr>
        <w:t>tarih</w:t>
      </w:r>
      <w:r w:rsidR="001F0ED6" w:rsidRPr="000F17B3">
        <w:rPr>
          <w:sz w:val="22"/>
        </w:rPr>
        <w:t>inde</w:t>
      </w:r>
      <w:r w:rsidRPr="000F17B3">
        <w:rPr>
          <w:sz w:val="22"/>
        </w:rPr>
        <w:t xml:space="preserve"> yürürlüğe girer.</w:t>
      </w:r>
    </w:p>
    <w:p w:rsidR="00E74E52" w:rsidRPr="000F17B3" w:rsidRDefault="00E74E52" w:rsidP="00E74E52">
      <w:pPr>
        <w:spacing w:after="0" w:line="240" w:lineRule="auto"/>
        <w:ind w:left="-5" w:firstLine="685"/>
        <w:rPr>
          <w:sz w:val="22"/>
        </w:rPr>
      </w:pPr>
    </w:p>
    <w:p w:rsidR="001E581B" w:rsidRPr="000F17B3" w:rsidRDefault="001E581B" w:rsidP="00E74E52">
      <w:pPr>
        <w:pStyle w:val="Balk1"/>
        <w:spacing w:line="240" w:lineRule="auto"/>
        <w:ind w:left="-5" w:firstLine="685"/>
        <w:rPr>
          <w:rFonts w:ascii="Arial" w:hAnsi="Arial" w:cs="Arial"/>
          <w:sz w:val="22"/>
        </w:rPr>
      </w:pPr>
      <w:r w:rsidRPr="000F17B3">
        <w:rPr>
          <w:rFonts w:ascii="Arial" w:hAnsi="Arial" w:cs="Arial"/>
          <w:sz w:val="22"/>
        </w:rPr>
        <w:t>Yürütme</w:t>
      </w:r>
    </w:p>
    <w:p w:rsidR="001E581B" w:rsidRDefault="001E581B" w:rsidP="00E74E52">
      <w:pPr>
        <w:spacing w:after="0" w:line="240" w:lineRule="auto"/>
        <w:ind w:left="-5" w:firstLine="685"/>
        <w:rPr>
          <w:sz w:val="22"/>
        </w:rPr>
      </w:pPr>
      <w:r w:rsidRPr="000F17B3">
        <w:rPr>
          <w:b/>
          <w:sz w:val="22"/>
        </w:rPr>
        <w:t>MADDE 15 –</w:t>
      </w:r>
      <w:r w:rsidRPr="000F17B3">
        <w:rPr>
          <w:sz w:val="22"/>
        </w:rPr>
        <w:t xml:space="preserve"> (1) İşbu Usul ve Esasları Kurul Başkanı yürütür.</w:t>
      </w:r>
    </w:p>
    <w:p w:rsidR="00E74E52" w:rsidRDefault="00E74E52">
      <w:pPr>
        <w:spacing w:after="160" w:line="259" w:lineRule="auto"/>
        <w:ind w:left="0" w:firstLine="0"/>
        <w:jc w:val="left"/>
        <w:rPr>
          <w:sz w:val="22"/>
        </w:rPr>
      </w:pPr>
      <w:r>
        <w:rPr>
          <w:sz w:val="22"/>
        </w:rPr>
        <w:br w:type="page"/>
      </w:r>
    </w:p>
    <w:p w:rsidR="001E581B" w:rsidRPr="000F0923" w:rsidRDefault="001E581B" w:rsidP="001E581B">
      <w:pPr>
        <w:spacing w:after="0" w:line="240" w:lineRule="auto"/>
        <w:ind w:left="-5"/>
        <w:jc w:val="center"/>
        <w:rPr>
          <w:b/>
          <w:szCs w:val="24"/>
        </w:rPr>
      </w:pPr>
      <w:r w:rsidRPr="000F0923">
        <w:rPr>
          <w:b/>
          <w:szCs w:val="24"/>
        </w:rPr>
        <w:lastRenderedPageBreak/>
        <w:t>Fiyat Sıkıştırması Analizi ve Modelinde Esas Alınacak Unsurlar</w:t>
      </w:r>
    </w:p>
    <w:p w:rsidR="001E581B" w:rsidRPr="00FB2ACE" w:rsidRDefault="001E581B" w:rsidP="001E581B">
      <w:pPr>
        <w:spacing w:after="0" w:line="240" w:lineRule="auto"/>
        <w:ind w:left="-5"/>
        <w:jc w:val="center"/>
        <w:rPr>
          <w:b/>
          <w:sz w:val="22"/>
        </w:rPr>
      </w:pPr>
    </w:p>
    <w:p w:rsidR="001E581B" w:rsidRDefault="001E581B" w:rsidP="00E74E52">
      <w:pPr>
        <w:pStyle w:val="Balk1"/>
        <w:spacing w:line="360" w:lineRule="auto"/>
        <w:ind w:left="-6" w:hanging="11"/>
        <w:jc w:val="right"/>
        <w:rPr>
          <w:rFonts w:ascii="Arial" w:hAnsi="Arial" w:cs="Arial"/>
          <w:sz w:val="22"/>
        </w:rPr>
      </w:pPr>
      <w:r w:rsidRPr="00FB2ACE">
        <w:rPr>
          <w:rFonts w:ascii="Arial" w:hAnsi="Arial" w:cs="Arial"/>
          <w:sz w:val="22"/>
        </w:rPr>
        <w:t>EK 1</w:t>
      </w:r>
    </w:p>
    <w:tbl>
      <w:tblPr>
        <w:tblStyle w:val="TableGrid"/>
        <w:tblW w:w="9601" w:type="dxa"/>
        <w:tblInd w:w="-108" w:type="dxa"/>
        <w:tblCellMar>
          <w:top w:w="16" w:type="dxa"/>
          <w:right w:w="55" w:type="dxa"/>
        </w:tblCellMar>
        <w:tblLook w:val="04A0" w:firstRow="1" w:lastRow="0" w:firstColumn="1" w:lastColumn="0" w:noHBand="0" w:noVBand="1"/>
      </w:tblPr>
      <w:tblGrid>
        <w:gridCol w:w="1951"/>
        <w:gridCol w:w="7650"/>
      </w:tblGrid>
      <w:tr w:rsidR="001E581B" w:rsidRPr="00FB2ACE" w:rsidTr="00640269">
        <w:trPr>
          <w:trHeight w:val="823"/>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firstLine="0"/>
              <w:jc w:val="left"/>
              <w:rPr>
                <w:sz w:val="22"/>
              </w:rPr>
            </w:pPr>
            <w:r w:rsidRPr="00FB2ACE">
              <w:rPr>
                <w:sz w:val="22"/>
              </w:rPr>
              <w:t>Fiyat sıkıştırması analizinin uygulanacağı hizmet</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1E581B">
            <w:pPr>
              <w:spacing w:after="0" w:line="240" w:lineRule="auto"/>
              <w:ind w:left="108" w:firstLine="0"/>
              <w:rPr>
                <w:sz w:val="22"/>
              </w:rPr>
            </w:pPr>
            <w:r w:rsidRPr="00FB2ACE">
              <w:rPr>
                <w:sz w:val="22"/>
              </w:rPr>
              <w:t>Perakende seviyede sunulan sabit ses (sabit telefon şebekesine erişim ve arama) hizmetleri, Kurum tarafından ilgili pazar analizleri kapsamında getirilen yükümlülüklere konu olan ve toptan seviyede sunulan erişim hizm</w:t>
            </w:r>
            <w:r>
              <w:rPr>
                <w:sz w:val="22"/>
              </w:rPr>
              <w:t>etleri temelinde analiz edilir.</w:t>
            </w:r>
          </w:p>
        </w:tc>
      </w:tr>
      <w:tr w:rsidR="001E581B" w:rsidRPr="00FB2ACE" w:rsidTr="00640269">
        <w:trPr>
          <w:trHeight w:val="823"/>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firstLine="0"/>
              <w:jc w:val="left"/>
              <w:rPr>
                <w:sz w:val="22"/>
              </w:rPr>
            </w:pPr>
            <w:r w:rsidRPr="00FB2ACE">
              <w:rPr>
                <w:sz w:val="22"/>
              </w:rPr>
              <w:t>Fiyat sıkıştırması testi için kullanılacak formül</w:t>
            </w:r>
          </w:p>
        </w:tc>
        <w:tc>
          <w:tcPr>
            <w:tcW w:w="7650" w:type="dxa"/>
            <w:tcBorders>
              <w:top w:val="single" w:sz="4" w:space="0" w:color="000000"/>
              <w:left w:val="single" w:sz="4" w:space="0" w:color="000000"/>
              <w:bottom w:val="single" w:sz="4" w:space="0" w:color="000000"/>
              <w:right w:val="single" w:sz="4" w:space="0" w:color="000000"/>
            </w:tcBorders>
          </w:tcPr>
          <w:p w:rsidR="001E581B" w:rsidRDefault="001E581B" w:rsidP="001E581B">
            <w:pPr>
              <w:spacing w:after="0" w:line="240" w:lineRule="auto"/>
              <w:ind w:left="108" w:firstLine="0"/>
              <w:rPr>
                <w:sz w:val="22"/>
                <w:vertAlign w:val="subscript"/>
              </w:rPr>
            </w:pPr>
            <w:proofErr w:type="spellStart"/>
            <w:r w:rsidRPr="00FB2ACE">
              <w:rPr>
                <w:sz w:val="22"/>
              </w:rPr>
              <w:t>P</w:t>
            </w:r>
            <w:r w:rsidR="00305FC9" w:rsidRPr="00305FC9">
              <w:rPr>
                <w:sz w:val="22"/>
                <w:vertAlign w:val="subscript"/>
              </w:rPr>
              <w:t>f</w:t>
            </w:r>
            <w:proofErr w:type="spellEnd"/>
            <w:r w:rsidRPr="00FB2ACE">
              <w:rPr>
                <w:sz w:val="22"/>
              </w:rPr>
              <w:t xml:space="preserve"> ≥ </w:t>
            </w:r>
            <w:proofErr w:type="spellStart"/>
            <w:r w:rsidR="00305FC9">
              <w:rPr>
                <w:sz w:val="22"/>
              </w:rPr>
              <w:t>T</w:t>
            </w:r>
            <w:r w:rsidR="00305FC9" w:rsidRPr="00305FC9">
              <w:rPr>
                <w:sz w:val="22"/>
                <w:vertAlign w:val="subscript"/>
              </w:rPr>
              <w:t>m</w:t>
            </w:r>
            <w:proofErr w:type="spellEnd"/>
            <w:r w:rsidRPr="00FB2ACE">
              <w:rPr>
                <w:sz w:val="22"/>
              </w:rPr>
              <w:t xml:space="preserve"> + </w:t>
            </w:r>
            <w:r w:rsidR="00305FC9">
              <w:rPr>
                <w:sz w:val="22"/>
              </w:rPr>
              <w:t>Ş</w:t>
            </w:r>
            <w:r w:rsidR="00305FC9" w:rsidRPr="00305FC9">
              <w:rPr>
                <w:sz w:val="22"/>
                <w:vertAlign w:val="subscript"/>
              </w:rPr>
              <w:t>m</w:t>
            </w:r>
            <w:r w:rsidRPr="00FB2ACE">
              <w:rPr>
                <w:sz w:val="22"/>
              </w:rPr>
              <w:t xml:space="preserve"> +</w:t>
            </w:r>
            <w:r w:rsidR="00305FC9">
              <w:rPr>
                <w:sz w:val="22"/>
              </w:rPr>
              <w:t>P</w:t>
            </w:r>
            <w:r w:rsidR="00305FC9" w:rsidRPr="00305FC9">
              <w:rPr>
                <w:sz w:val="22"/>
                <w:vertAlign w:val="subscript"/>
              </w:rPr>
              <w:t>m</w:t>
            </w:r>
          </w:p>
          <w:p w:rsidR="001E581B" w:rsidRPr="00FB2ACE" w:rsidRDefault="001E581B" w:rsidP="00640269">
            <w:pPr>
              <w:spacing w:after="0" w:line="240" w:lineRule="auto"/>
              <w:ind w:left="108" w:firstLine="0"/>
              <w:rPr>
                <w:sz w:val="22"/>
              </w:rPr>
            </w:pPr>
            <w:proofErr w:type="spellStart"/>
            <w:proofErr w:type="gramStart"/>
            <w:r w:rsidRPr="00FB2ACE">
              <w:rPr>
                <w:sz w:val="22"/>
              </w:rPr>
              <w:t>P</w:t>
            </w:r>
            <w:r w:rsidR="00305FC9" w:rsidRPr="00305FC9">
              <w:rPr>
                <w:sz w:val="22"/>
                <w:vertAlign w:val="subscript"/>
              </w:rPr>
              <w:t>f</w:t>
            </w:r>
            <w:proofErr w:type="spellEnd"/>
            <w:r w:rsidR="00690D78">
              <w:rPr>
                <w:sz w:val="22"/>
                <w:vertAlign w:val="subscript"/>
              </w:rPr>
              <w:t xml:space="preserve"> </w:t>
            </w:r>
            <w:r w:rsidRPr="00FB2ACE">
              <w:rPr>
                <w:sz w:val="22"/>
              </w:rPr>
              <w:t>: Etkin</w:t>
            </w:r>
            <w:proofErr w:type="gramEnd"/>
            <w:r w:rsidRPr="00FB2ACE">
              <w:rPr>
                <w:sz w:val="22"/>
              </w:rPr>
              <w:t xml:space="preserve"> Piyasa Gücüne Sahip İşletmecinin perakende fiyatı </w:t>
            </w:r>
            <w:r w:rsidR="00305FC9">
              <w:rPr>
                <w:sz w:val="22"/>
              </w:rPr>
              <w:t xml:space="preserve">   </w:t>
            </w:r>
          </w:p>
          <w:p w:rsidR="001E581B" w:rsidRPr="00FB2ACE" w:rsidRDefault="00305FC9" w:rsidP="00640269">
            <w:pPr>
              <w:spacing w:after="0" w:line="240" w:lineRule="auto"/>
              <w:ind w:left="108" w:firstLine="0"/>
              <w:rPr>
                <w:sz w:val="22"/>
              </w:rPr>
            </w:pPr>
            <w:r>
              <w:rPr>
                <w:sz w:val="22"/>
              </w:rPr>
              <w:t>P</w:t>
            </w:r>
            <w:r w:rsidRPr="00305FC9">
              <w:rPr>
                <w:sz w:val="22"/>
                <w:vertAlign w:val="subscript"/>
              </w:rPr>
              <w:t>m</w:t>
            </w:r>
            <w:r w:rsidR="001E581B" w:rsidRPr="00FB2ACE">
              <w:rPr>
                <w:sz w:val="22"/>
              </w:rPr>
              <w:t xml:space="preserve">: Alternatif işletmecilerin perakende maliyetleri </w:t>
            </w:r>
          </w:p>
          <w:p w:rsidR="001E581B" w:rsidRPr="00FB2ACE" w:rsidRDefault="00305FC9" w:rsidP="00640269">
            <w:pPr>
              <w:spacing w:after="0" w:line="240" w:lineRule="auto"/>
              <w:ind w:left="108" w:firstLine="0"/>
              <w:rPr>
                <w:sz w:val="22"/>
              </w:rPr>
            </w:pPr>
            <w:proofErr w:type="spellStart"/>
            <w:proofErr w:type="gramStart"/>
            <w:r>
              <w:rPr>
                <w:sz w:val="22"/>
              </w:rPr>
              <w:t>T</w:t>
            </w:r>
            <w:r w:rsidRPr="00305FC9">
              <w:rPr>
                <w:sz w:val="22"/>
                <w:vertAlign w:val="subscript"/>
              </w:rPr>
              <w:t>m</w:t>
            </w:r>
            <w:proofErr w:type="spellEnd"/>
            <w:r w:rsidR="00690D78">
              <w:rPr>
                <w:sz w:val="22"/>
                <w:vertAlign w:val="subscript"/>
              </w:rPr>
              <w:t xml:space="preserve"> </w:t>
            </w:r>
            <w:r w:rsidR="001E581B" w:rsidRPr="00FB2ACE">
              <w:rPr>
                <w:sz w:val="22"/>
              </w:rPr>
              <w:t>: Dikey</w:t>
            </w:r>
            <w:proofErr w:type="gramEnd"/>
            <w:r w:rsidR="001E581B" w:rsidRPr="00FB2ACE">
              <w:rPr>
                <w:sz w:val="22"/>
              </w:rPr>
              <w:t xml:space="preserve"> bütünleşik işletmecinin perakende ürün sunumunda kullanılacak toptan ürününün düzenlenen fiyatı </w:t>
            </w:r>
          </w:p>
          <w:p w:rsidR="001E581B" w:rsidRPr="00FB2ACE" w:rsidRDefault="00305FC9" w:rsidP="001E581B">
            <w:pPr>
              <w:spacing w:after="0" w:line="240" w:lineRule="auto"/>
              <w:ind w:left="108" w:firstLine="0"/>
              <w:rPr>
                <w:sz w:val="22"/>
              </w:rPr>
            </w:pPr>
            <w:r>
              <w:rPr>
                <w:sz w:val="22"/>
              </w:rPr>
              <w:t>Ş</w:t>
            </w:r>
            <w:r w:rsidRPr="00305FC9">
              <w:rPr>
                <w:sz w:val="22"/>
                <w:vertAlign w:val="subscript"/>
              </w:rPr>
              <w:t>m</w:t>
            </w:r>
            <w:r w:rsidRPr="00690D78">
              <w:rPr>
                <w:sz w:val="22"/>
              </w:rPr>
              <w:t>:</w:t>
            </w:r>
            <w:r w:rsidR="001E581B" w:rsidRPr="00690D78">
              <w:rPr>
                <w:sz w:val="22"/>
              </w:rPr>
              <w:t xml:space="preserve"> </w:t>
            </w:r>
            <w:r w:rsidR="001E581B" w:rsidRPr="00FB2ACE">
              <w:rPr>
                <w:sz w:val="22"/>
              </w:rPr>
              <w:t>Alternatif işletmecilerin diğer toptan şebeke maliyetleri</w:t>
            </w:r>
          </w:p>
        </w:tc>
      </w:tr>
      <w:tr w:rsidR="001E581B" w:rsidRPr="00FB2ACE" w:rsidTr="00640269">
        <w:trPr>
          <w:trHeight w:val="734"/>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firstLine="0"/>
              <w:jc w:val="left"/>
              <w:rPr>
                <w:sz w:val="22"/>
              </w:rPr>
            </w:pPr>
            <w:r w:rsidRPr="00FB2ACE">
              <w:rPr>
                <w:sz w:val="22"/>
              </w:rPr>
              <w:t xml:space="preserve">En önemli tarife </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1E581B">
            <w:pPr>
              <w:spacing w:after="0" w:line="240" w:lineRule="auto"/>
              <w:ind w:left="108" w:firstLine="0"/>
              <w:rPr>
                <w:sz w:val="22"/>
              </w:rPr>
            </w:pPr>
            <w:r w:rsidRPr="00FB2ACE">
              <w:rPr>
                <w:sz w:val="22"/>
              </w:rPr>
              <w:t>Kuruma sunulan son raporlama dönemi itibariyle en fazla abone sayısına sahip 10 perakende tarifeyi ve/veya en çok gelir elde edile</w:t>
            </w:r>
            <w:r>
              <w:rPr>
                <w:sz w:val="22"/>
              </w:rPr>
              <w:t>n 10 perakende tarifeyi kapsar.</w:t>
            </w:r>
          </w:p>
        </w:tc>
      </w:tr>
      <w:tr w:rsidR="001E581B" w:rsidRPr="00FB2ACE" w:rsidTr="00E74E52">
        <w:trPr>
          <w:trHeight w:val="3237"/>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firstLine="0"/>
              <w:jc w:val="left"/>
              <w:rPr>
                <w:sz w:val="22"/>
              </w:rPr>
            </w:pPr>
            <w:r>
              <w:rPr>
                <w:sz w:val="22"/>
              </w:rPr>
              <w:t>Maliyet etkinliği</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1E581B">
            <w:pPr>
              <w:spacing w:after="0" w:line="240" w:lineRule="auto"/>
              <w:ind w:left="108" w:right="95" w:firstLine="0"/>
              <w:rPr>
                <w:sz w:val="22"/>
              </w:rPr>
            </w:pPr>
            <w:r w:rsidRPr="00FB2ACE">
              <w:rPr>
                <w:sz w:val="22"/>
              </w:rPr>
              <w:t>Analizde makul etkinlikte işletmecinin perakende pazar maliyetlerinin dikkate alınması esastır. Makul etkinlikte işletmecinin pazar payı ve faaliyet ölçeği ilgili toptan pazarda etkin piyasa gücüne sahip dikey bütünleşik işletmeci veya işletmecilerden daha düşük kabul edilir. Makul etkinlikte işletmecinin sahip olduğu etkinlik seviyesi belirlenirken aşağıdaki hususlar uygun olduğu ö</w:t>
            </w:r>
            <w:r>
              <w:rPr>
                <w:sz w:val="22"/>
              </w:rPr>
              <w:t>lçüde göz önünde bulundurulur:</w:t>
            </w:r>
          </w:p>
          <w:p w:rsidR="001E581B" w:rsidRPr="001E581B" w:rsidRDefault="001E581B" w:rsidP="001E581B">
            <w:pPr>
              <w:numPr>
                <w:ilvl w:val="0"/>
                <w:numId w:val="35"/>
              </w:numPr>
              <w:spacing w:after="0" w:line="240" w:lineRule="auto"/>
              <w:ind w:right="57" w:hanging="361"/>
              <w:rPr>
                <w:sz w:val="22"/>
              </w:rPr>
            </w:pPr>
            <w:r w:rsidRPr="00FB2ACE">
              <w:rPr>
                <w:sz w:val="22"/>
              </w:rPr>
              <w:t>Makul etkinlikte işletmecinin pazar payı, işletmecinin varlığını bağımsız olarak sürdürebilmek için ihtiyaç duyduğu pazar payını yansıtır. Bunun için işletmecinin minimum etkin ölçekte faaliyet gösterdiği kabul edilir.</w:t>
            </w:r>
          </w:p>
          <w:p w:rsidR="001E581B" w:rsidRPr="00FB2ACE" w:rsidRDefault="001E581B" w:rsidP="001E581B">
            <w:pPr>
              <w:numPr>
                <w:ilvl w:val="0"/>
                <w:numId w:val="35"/>
              </w:numPr>
              <w:spacing w:after="0" w:line="240" w:lineRule="auto"/>
              <w:ind w:right="57" w:hanging="361"/>
              <w:rPr>
                <w:sz w:val="22"/>
              </w:rPr>
            </w:pPr>
            <w:r w:rsidRPr="00FB2ACE">
              <w:rPr>
                <w:sz w:val="22"/>
              </w:rPr>
              <w:t>Yukarıdaki etkinlik seviyesi, işletmecinin makul bir zaman dilimi içinde faaliyet ölçeğini minimum etkin ölçeğe kadar genişletebileceğine ve varlığını bağımsız olarak sürdürebileceğine dair beklentiler olması halinde daha düşük bir seviyede belirlenebilir.</w:t>
            </w:r>
          </w:p>
        </w:tc>
      </w:tr>
      <w:tr w:rsidR="001E581B" w:rsidRPr="00FB2ACE" w:rsidTr="00E74E52">
        <w:trPr>
          <w:trHeight w:val="1045"/>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right="3" w:firstLine="0"/>
              <w:jc w:val="left"/>
              <w:rPr>
                <w:sz w:val="22"/>
              </w:rPr>
            </w:pPr>
            <w:r>
              <w:rPr>
                <w:sz w:val="22"/>
              </w:rPr>
              <w:t>Statik analiz yöntemi</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1E581B">
            <w:pPr>
              <w:spacing w:after="0" w:line="240" w:lineRule="auto"/>
              <w:ind w:left="108" w:right="52" w:firstLine="0"/>
              <w:rPr>
                <w:sz w:val="22"/>
              </w:rPr>
            </w:pPr>
            <w:r w:rsidRPr="00FB2ACE">
              <w:rPr>
                <w:sz w:val="22"/>
              </w:rPr>
              <w:t>Durağan durum analizi çerçevesinde yatırım harcamaları ve tek seferlik maliyet ve gelirler yıllık esasa indirgenir ve düşürülür. Bu hesaplamada hizmetlerin sunulması için yatırılması gereken sermayenin mak</w:t>
            </w:r>
            <w:r>
              <w:rPr>
                <w:sz w:val="22"/>
              </w:rPr>
              <w:t>ul getiri oranı dikkate alınır.</w:t>
            </w:r>
          </w:p>
        </w:tc>
      </w:tr>
      <w:tr w:rsidR="001E581B" w:rsidRPr="00FB2ACE" w:rsidTr="00E74E52">
        <w:trPr>
          <w:trHeight w:val="692"/>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right="14" w:firstLine="0"/>
              <w:jc w:val="left"/>
              <w:rPr>
                <w:sz w:val="22"/>
              </w:rPr>
            </w:pPr>
            <w:r w:rsidRPr="00FB2ACE">
              <w:rPr>
                <w:sz w:val="22"/>
              </w:rPr>
              <w:t>Taşıma</w:t>
            </w:r>
            <w:r>
              <w:rPr>
                <w:sz w:val="22"/>
              </w:rPr>
              <w:t xml:space="preserve"> ve tesis paylaşımı maliyetleri</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right="53" w:firstLine="0"/>
              <w:rPr>
                <w:sz w:val="22"/>
              </w:rPr>
            </w:pPr>
            <w:r w:rsidRPr="00FB2ACE">
              <w:rPr>
                <w:sz w:val="22"/>
              </w:rPr>
              <w:t xml:space="preserve">İlgili hizmete ilişkin teslim alınan trafiğin iletiminde kullanılan taşıma </w:t>
            </w:r>
            <w:r w:rsidRPr="00FB2ACE">
              <w:rPr>
                <w:i/>
                <w:sz w:val="22"/>
              </w:rPr>
              <w:t>(</w:t>
            </w:r>
            <w:proofErr w:type="spellStart"/>
            <w:r w:rsidRPr="00FB2ACE">
              <w:rPr>
                <w:i/>
                <w:sz w:val="22"/>
              </w:rPr>
              <w:t>backhaul</w:t>
            </w:r>
            <w:proofErr w:type="spellEnd"/>
            <w:r w:rsidRPr="00FB2ACE">
              <w:rPr>
                <w:i/>
                <w:sz w:val="22"/>
              </w:rPr>
              <w:t xml:space="preserve">) </w:t>
            </w:r>
            <w:r w:rsidRPr="00FB2ACE">
              <w:rPr>
                <w:sz w:val="22"/>
              </w:rPr>
              <w:t>ve tesis paylaşımı maliyetlerinin makul etkinlikteki işletmecinin perakende m</w:t>
            </w:r>
            <w:r>
              <w:rPr>
                <w:sz w:val="22"/>
              </w:rPr>
              <w:t>aliyetlerine eklenmesi esastır.</w:t>
            </w:r>
          </w:p>
        </w:tc>
      </w:tr>
      <w:tr w:rsidR="001E581B" w:rsidRPr="00FB2ACE" w:rsidTr="00640269">
        <w:trPr>
          <w:trHeight w:val="1066"/>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firstLine="0"/>
              <w:jc w:val="left"/>
              <w:rPr>
                <w:sz w:val="22"/>
              </w:rPr>
            </w:pPr>
            <w:r>
              <w:rPr>
                <w:sz w:val="22"/>
              </w:rPr>
              <w:t>Diğer gider ve maliyetler</w:t>
            </w:r>
          </w:p>
        </w:tc>
        <w:tc>
          <w:tcPr>
            <w:tcW w:w="7650" w:type="dxa"/>
            <w:tcBorders>
              <w:top w:val="single" w:sz="4" w:space="0" w:color="000000"/>
              <w:left w:val="single" w:sz="4" w:space="0" w:color="000000"/>
              <w:bottom w:val="single" w:sz="4" w:space="0" w:color="000000"/>
              <w:right w:val="single" w:sz="4" w:space="0" w:color="000000"/>
            </w:tcBorders>
            <w:vAlign w:val="bottom"/>
          </w:tcPr>
          <w:p w:rsidR="001E581B" w:rsidRPr="001E581B" w:rsidRDefault="001E581B" w:rsidP="001E581B">
            <w:pPr>
              <w:numPr>
                <w:ilvl w:val="0"/>
                <w:numId w:val="34"/>
              </w:numPr>
              <w:spacing w:after="0" w:line="240" w:lineRule="auto"/>
              <w:ind w:hanging="361"/>
              <w:rPr>
                <w:sz w:val="22"/>
              </w:rPr>
            </w:pPr>
            <w:r w:rsidRPr="00FB2ACE">
              <w:rPr>
                <w:sz w:val="22"/>
              </w:rPr>
              <w:t>Diğer şebekelerde çağrı sonlandırmak için katlanılan bedeller, ilgili olduğu ölçüde, perakende seviyedeki maliyet olarak fiyat sıkış</w:t>
            </w:r>
            <w:r>
              <w:rPr>
                <w:sz w:val="22"/>
              </w:rPr>
              <w:t>tırması analizine dâhil edilir.</w:t>
            </w:r>
          </w:p>
          <w:p w:rsidR="001E581B" w:rsidRPr="001E581B" w:rsidRDefault="001E581B" w:rsidP="00914935">
            <w:pPr>
              <w:numPr>
                <w:ilvl w:val="0"/>
                <w:numId w:val="34"/>
              </w:numPr>
              <w:spacing w:after="0" w:line="240" w:lineRule="auto"/>
              <w:ind w:left="0" w:firstLine="0"/>
              <w:rPr>
                <w:sz w:val="22"/>
              </w:rPr>
            </w:pPr>
            <w:proofErr w:type="spellStart"/>
            <w:r w:rsidRPr="001E581B">
              <w:rPr>
                <w:sz w:val="22"/>
              </w:rPr>
              <w:t>Genişbant</w:t>
            </w:r>
            <w:proofErr w:type="spellEnd"/>
            <w:r w:rsidRPr="001E581B">
              <w:rPr>
                <w:sz w:val="22"/>
              </w:rPr>
              <w:t xml:space="preserve"> internet hizmeti için gerekli küresel internet bağlantısını kurmak amacıyla ilgili hizmete ilişkin katlanılan trafik taşıma maliyetleri perakende seviyedeki maliyet olarak fiyat sıkıştırması analizine dâhil edilir.</w:t>
            </w:r>
          </w:p>
          <w:p w:rsidR="001E581B" w:rsidRPr="00FB2ACE" w:rsidRDefault="001E581B" w:rsidP="001E581B">
            <w:pPr>
              <w:numPr>
                <w:ilvl w:val="0"/>
                <w:numId w:val="34"/>
              </w:numPr>
              <w:spacing w:after="0" w:line="240" w:lineRule="auto"/>
              <w:ind w:hanging="361"/>
              <w:rPr>
                <w:sz w:val="22"/>
              </w:rPr>
            </w:pPr>
            <w:r w:rsidRPr="00FB2ACE">
              <w:rPr>
                <w:sz w:val="22"/>
              </w:rPr>
              <w:t>Sunulan perakende hizmete bağlı olarak, perakende seviyedeki farklı şebeke maliyetleri fiyat sıkıştırması analizine dâhil edilebilir.</w:t>
            </w:r>
          </w:p>
        </w:tc>
      </w:tr>
      <w:tr w:rsidR="001E581B" w:rsidRPr="00FB2ACE" w:rsidTr="00E74E52">
        <w:trPr>
          <w:trHeight w:val="1681"/>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right="14" w:firstLine="0"/>
              <w:jc w:val="left"/>
              <w:rPr>
                <w:sz w:val="22"/>
              </w:rPr>
            </w:pPr>
            <w:r w:rsidRPr="00FB2ACE">
              <w:rPr>
                <w:sz w:val="22"/>
              </w:rPr>
              <w:t>Dik</w:t>
            </w:r>
            <w:r>
              <w:rPr>
                <w:sz w:val="22"/>
              </w:rPr>
              <w:t>kate alınacak maliyet standardı</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1E581B">
            <w:pPr>
              <w:spacing w:after="0" w:line="240" w:lineRule="auto"/>
              <w:ind w:left="108" w:right="14" w:firstLine="0"/>
              <w:jc w:val="left"/>
              <w:rPr>
                <w:sz w:val="22"/>
              </w:rPr>
            </w:pPr>
            <w:r w:rsidRPr="00FB2ACE">
              <w:rPr>
                <w:sz w:val="22"/>
              </w:rPr>
              <w:t>Perakende seviyede katlanılan şebeke maliyetlerinin hesaplanmasında, uzun dönem artan maliyet ile ortak maliyetlerin hizmetle ilişkilendirilebilen kısmının toplamı (uzun dönem artan m</w:t>
            </w:r>
            <w:r>
              <w:rPr>
                <w:sz w:val="22"/>
              </w:rPr>
              <w:t>aliyet / LRIC+) dikkate alınır.</w:t>
            </w:r>
          </w:p>
          <w:p w:rsidR="001E581B" w:rsidRPr="00FB2ACE" w:rsidRDefault="001E581B" w:rsidP="00640269">
            <w:pPr>
              <w:spacing w:after="0" w:line="240" w:lineRule="auto"/>
              <w:ind w:left="108" w:right="14" w:firstLine="0"/>
              <w:jc w:val="left"/>
              <w:rPr>
                <w:sz w:val="22"/>
              </w:rPr>
            </w:pPr>
            <w:r w:rsidRPr="00FB2ACE">
              <w:rPr>
                <w:sz w:val="22"/>
              </w:rPr>
              <w:t xml:space="preserve">Diğer (şebeke unsurları dışında kalan) perakende seviyedeki maliyetler için işletmecilerin maliyet muhasebesine göre belirlenen tam dağıtılmış maliyetleri dikkate alınır. Tam dağıtılmış maliyet muhasebesi çerçevesinde varlıklar, tarihi maliyetlerine göre değerlenir. </w:t>
            </w:r>
          </w:p>
        </w:tc>
      </w:tr>
    </w:tbl>
    <w:p w:rsidR="000F0923" w:rsidRDefault="000F0923">
      <w:pPr>
        <w:spacing w:after="160" w:line="259" w:lineRule="auto"/>
        <w:ind w:left="0" w:firstLine="0"/>
        <w:jc w:val="left"/>
        <w:rPr>
          <w:b/>
          <w:sz w:val="22"/>
        </w:rPr>
      </w:pPr>
      <w:r>
        <w:rPr>
          <w:b/>
          <w:sz w:val="22"/>
        </w:rPr>
        <w:br w:type="page"/>
      </w:r>
    </w:p>
    <w:p w:rsidR="001E581B" w:rsidRDefault="001E581B" w:rsidP="001E581B">
      <w:pPr>
        <w:spacing w:after="0" w:line="240" w:lineRule="auto"/>
        <w:ind w:left="0" w:firstLine="0"/>
        <w:rPr>
          <w:b/>
          <w:sz w:val="22"/>
        </w:rPr>
      </w:pPr>
    </w:p>
    <w:p w:rsidR="001E581B" w:rsidRPr="00FB2ACE" w:rsidRDefault="001E581B" w:rsidP="00E74E52">
      <w:pPr>
        <w:spacing w:after="0" w:line="360" w:lineRule="auto"/>
        <w:ind w:left="0" w:firstLine="0"/>
        <w:jc w:val="right"/>
        <w:rPr>
          <w:b/>
          <w:sz w:val="22"/>
        </w:rPr>
      </w:pPr>
      <w:r w:rsidRPr="00FB2ACE">
        <w:rPr>
          <w:b/>
          <w:sz w:val="22"/>
        </w:rPr>
        <w:t>EK 2</w:t>
      </w:r>
    </w:p>
    <w:tbl>
      <w:tblPr>
        <w:tblStyle w:val="TableGrid"/>
        <w:tblW w:w="9601" w:type="dxa"/>
        <w:tblInd w:w="-108" w:type="dxa"/>
        <w:tblCellMar>
          <w:top w:w="16" w:type="dxa"/>
          <w:right w:w="55" w:type="dxa"/>
        </w:tblCellMar>
        <w:tblLook w:val="04A0" w:firstRow="1" w:lastRow="0" w:firstColumn="1" w:lastColumn="0" w:noHBand="0" w:noVBand="1"/>
      </w:tblPr>
      <w:tblGrid>
        <w:gridCol w:w="1951"/>
        <w:gridCol w:w="7650"/>
      </w:tblGrid>
      <w:tr w:rsidR="001E581B" w:rsidRPr="00FB2ACE" w:rsidTr="00640269">
        <w:trPr>
          <w:trHeight w:val="1212"/>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firstLine="0"/>
              <w:jc w:val="left"/>
              <w:rPr>
                <w:sz w:val="22"/>
              </w:rPr>
            </w:pPr>
            <w:r w:rsidRPr="00FB2ACE">
              <w:rPr>
                <w:sz w:val="22"/>
              </w:rPr>
              <w:t>Fiyat sıkıştırması analizinin uygulanacağı hizmet</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1E581B">
            <w:pPr>
              <w:spacing w:after="0" w:line="240" w:lineRule="auto"/>
              <w:ind w:left="108" w:right="53" w:firstLine="0"/>
              <w:rPr>
                <w:sz w:val="22"/>
              </w:rPr>
            </w:pPr>
            <w:r w:rsidRPr="00FB2ACE">
              <w:rPr>
                <w:sz w:val="22"/>
              </w:rPr>
              <w:t xml:space="preserve">Perakende seviyede sunulan </w:t>
            </w:r>
            <w:proofErr w:type="spellStart"/>
            <w:r w:rsidRPr="00FB2ACE">
              <w:rPr>
                <w:sz w:val="22"/>
              </w:rPr>
              <w:t>genişbant</w:t>
            </w:r>
            <w:proofErr w:type="spellEnd"/>
            <w:r w:rsidRPr="00FB2ACE">
              <w:rPr>
                <w:sz w:val="22"/>
              </w:rPr>
              <w:t xml:space="preserve"> internet hizmetleri (birlikte satış uygulamaları dâhil) Kurum tarafından ilgili pazar analizleri kapsamında getirilen yükümlülüklere konu olan ve toptan seviyede sunulan erişim hizmetleri temelinde Kurum tarafından aksi karar verilmedikçe en geç üç (3) ayda bir </w:t>
            </w:r>
            <w:r>
              <w:rPr>
                <w:sz w:val="22"/>
              </w:rPr>
              <w:t>analiz edilir.</w:t>
            </w:r>
          </w:p>
        </w:tc>
      </w:tr>
      <w:tr w:rsidR="001E581B" w:rsidRPr="00FB2ACE" w:rsidTr="00640269">
        <w:trPr>
          <w:trHeight w:val="1212"/>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firstLine="0"/>
              <w:jc w:val="left"/>
              <w:rPr>
                <w:sz w:val="22"/>
              </w:rPr>
            </w:pPr>
          </w:p>
          <w:p w:rsidR="001E581B" w:rsidRPr="00FB2ACE" w:rsidRDefault="001E581B" w:rsidP="00640269">
            <w:pPr>
              <w:spacing w:after="0" w:line="240" w:lineRule="auto"/>
              <w:ind w:left="108" w:firstLine="0"/>
              <w:jc w:val="left"/>
              <w:rPr>
                <w:sz w:val="22"/>
              </w:rPr>
            </w:pPr>
            <w:r w:rsidRPr="00FB2ACE">
              <w:rPr>
                <w:sz w:val="22"/>
              </w:rPr>
              <w:t>Fiyat sıkıştırması testi için kullanılacak formül</w:t>
            </w:r>
          </w:p>
        </w:tc>
        <w:tc>
          <w:tcPr>
            <w:tcW w:w="7650" w:type="dxa"/>
            <w:tcBorders>
              <w:top w:val="single" w:sz="4" w:space="0" w:color="000000"/>
              <w:left w:val="single" w:sz="4" w:space="0" w:color="000000"/>
              <w:bottom w:val="single" w:sz="4" w:space="0" w:color="000000"/>
              <w:right w:val="single" w:sz="4" w:space="0" w:color="000000"/>
            </w:tcBorders>
          </w:tcPr>
          <w:p w:rsidR="00305FC9" w:rsidRPr="00FB2ACE" w:rsidRDefault="00305FC9" w:rsidP="00305FC9">
            <w:pPr>
              <w:spacing w:after="0" w:line="240" w:lineRule="auto"/>
              <w:ind w:left="108" w:firstLine="0"/>
              <w:rPr>
                <w:sz w:val="22"/>
              </w:rPr>
            </w:pPr>
            <w:proofErr w:type="spellStart"/>
            <w:r w:rsidRPr="00FB2ACE">
              <w:rPr>
                <w:sz w:val="22"/>
              </w:rPr>
              <w:t>P</w:t>
            </w:r>
            <w:r w:rsidRPr="00305FC9">
              <w:rPr>
                <w:sz w:val="22"/>
                <w:vertAlign w:val="subscript"/>
              </w:rPr>
              <w:t>f</w:t>
            </w:r>
            <w:proofErr w:type="spellEnd"/>
            <w:r w:rsidRPr="00FB2ACE">
              <w:rPr>
                <w:sz w:val="22"/>
              </w:rPr>
              <w:t xml:space="preserve"> ≥ </w:t>
            </w:r>
            <w:proofErr w:type="spellStart"/>
            <w:r>
              <w:rPr>
                <w:sz w:val="22"/>
              </w:rPr>
              <w:t>T</w:t>
            </w:r>
            <w:r w:rsidRPr="00305FC9">
              <w:rPr>
                <w:sz w:val="22"/>
                <w:vertAlign w:val="subscript"/>
              </w:rPr>
              <w:t>m</w:t>
            </w:r>
            <w:proofErr w:type="spellEnd"/>
            <w:r w:rsidRPr="00FB2ACE">
              <w:rPr>
                <w:sz w:val="22"/>
              </w:rPr>
              <w:t xml:space="preserve"> + </w:t>
            </w:r>
            <w:r>
              <w:rPr>
                <w:sz w:val="22"/>
              </w:rPr>
              <w:t>Ş</w:t>
            </w:r>
            <w:r w:rsidRPr="00305FC9">
              <w:rPr>
                <w:sz w:val="22"/>
                <w:vertAlign w:val="subscript"/>
              </w:rPr>
              <w:t>m</w:t>
            </w:r>
            <w:r w:rsidRPr="00FB2ACE">
              <w:rPr>
                <w:sz w:val="22"/>
              </w:rPr>
              <w:t xml:space="preserve"> +</w:t>
            </w:r>
            <w:r>
              <w:rPr>
                <w:sz w:val="22"/>
              </w:rPr>
              <w:t>P</w:t>
            </w:r>
            <w:r w:rsidRPr="00305FC9">
              <w:rPr>
                <w:sz w:val="22"/>
                <w:vertAlign w:val="subscript"/>
              </w:rPr>
              <w:t>m</w:t>
            </w:r>
          </w:p>
          <w:p w:rsidR="00305FC9" w:rsidRPr="00FB2ACE" w:rsidRDefault="00305FC9" w:rsidP="00305FC9">
            <w:pPr>
              <w:spacing w:after="0" w:line="240" w:lineRule="auto"/>
              <w:ind w:left="108" w:firstLine="0"/>
              <w:rPr>
                <w:sz w:val="22"/>
              </w:rPr>
            </w:pPr>
            <w:proofErr w:type="spellStart"/>
            <w:proofErr w:type="gramStart"/>
            <w:r w:rsidRPr="00FB2ACE">
              <w:rPr>
                <w:sz w:val="22"/>
              </w:rPr>
              <w:t>P</w:t>
            </w:r>
            <w:r w:rsidRPr="00305FC9">
              <w:rPr>
                <w:sz w:val="22"/>
                <w:vertAlign w:val="subscript"/>
              </w:rPr>
              <w:t>f</w:t>
            </w:r>
            <w:proofErr w:type="spellEnd"/>
            <w:r w:rsidR="00690D78">
              <w:rPr>
                <w:sz w:val="22"/>
                <w:vertAlign w:val="subscript"/>
              </w:rPr>
              <w:t xml:space="preserve"> </w:t>
            </w:r>
            <w:r w:rsidRPr="00FB2ACE">
              <w:rPr>
                <w:sz w:val="22"/>
              </w:rPr>
              <w:t>: Etkin</w:t>
            </w:r>
            <w:proofErr w:type="gramEnd"/>
            <w:r w:rsidRPr="00FB2ACE">
              <w:rPr>
                <w:sz w:val="22"/>
              </w:rPr>
              <w:t xml:space="preserve"> Piyasa Gücüne Sahip İşletmecinin perakende fiyatı </w:t>
            </w:r>
            <w:r>
              <w:rPr>
                <w:sz w:val="22"/>
              </w:rPr>
              <w:t xml:space="preserve">   </w:t>
            </w:r>
          </w:p>
          <w:p w:rsidR="00305FC9" w:rsidRPr="00FB2ACE" w:rsidRDefault="00305FC9" w:rsidP="00305FC9">
            <w:pPr>
              <w:spacing w:after="0" w:line="240" w:lineRule="auto"/>
              <w:ind w:left="108" w:firstLine="0"/>
              <w:rPr>
                <w:sz w:val="22"/>
              </w:rPr>
            </w:pPr>
            <w:r>
              <w:rPr>
                <w:sz w:val="22"/>
              </w:rPr>
              <w:t>P</w:t>
            </w:r>
            <w:r w:rsidRPr="00305FC9">
              <w:rPr>
                <w:sz w:val="22"/>
                <w:vertAlign w:val="subscript"/>
              </w:rPr>
              <w:t>m</w:t>
            </w:r>
            <w:r w:rsidRPr="00FB2ACE">
              <w:rPr>
                <w:sz w:val="22"/>
              </w:rPr>
              <w:t xml:space="preserve">: Alternatif işletmecilerin perakende maliyetleri </w:t>
            </w:r>
          </w:p>
          <w:p w:rsidR="00305FC9" w:rsidRPr="00FB2ACE" w:rsidRDefault="00305FC9" w:rsidP="00305FC9">
            <w:pPr>
              <w:spacing w:after="0" w:line="240" w:lineRule="auto"/>
              <w:ind w:left="108" w:firstLine="0"/>
              <w:rPr>
                <w:sz w:val="22"/>
              </w:rPr>
            </w:pPr>
            <w:proofErr w:type="spellStart"/>
            <w:proofErr w:type="gramStart"/>
            <w:r>
              <w:rPr>
                <w:sz w:val="22"/>
              </w:rPr>
              <w:t>T</w:t>
            </w:r>
            <w:r w:rsidRPr="00305FC9">
              <w:rPr>
                <w:sz w:val="22"/>
                <w:vertAlign w:val="subscript"/>
              </w:rPr>
              <w:t>m</w:t>
            </w:r>
            <w:proofErr w:type="spellEnd"/>
            <w:r w:rsidR="00690D78">
              <w:rPr>
                <w:sz w:val="22"/>
              </w:rPr>
              <w:t xml:space="preserve"> </w:t>
            </w:r>
            <w:r w:rsidRPr="00FB2ACE">
              <w:rPr>
                <w:sz w:val="22"/>
              </w:rPr>
              <w:t>: Perakende</w:t>
            </w:r>
            <w:proofErr w:type="gramEnd"/>
            <w:r w:rsidRPr="00FB2ACE">
              <w:rPr>
                <w:sz w:val="22"/>
              </w:rPr>
              <w:t xml:space="preserve"> ürün sunumunda kullanılacak (dikey bütünleşik işletmecinin) toptan ürününün düzenlenen fiyat(</w:t>
            </w:r>
            <w:proofErr w:type="spellStart"/>
            <w:r w:rsidRPr="00FB2ACE">
              <w:rPr>
                <w:sz w:val="22"/>
              </w:rPr>
              <w:t>lar</w:t>
            </w:r>
            <w:proofErr w:type="spellEnd"/>
            <w:r w:rsidRPr="00FB2ACE">
              <w:rPr>
                <w:sz w:val="22"/>
              </w:rPr>
              <w:t>)</w:t>
            </w:r>
            <w:proofErr w:type="spellStart"/>
            <w:r w:rsidRPr="00FB2ACE">
              <w:rPr>
                <w:sz w:val="22"/>
              </w:rPr>
              <w:t>ına</w:t>
            </w:r>
            <w:proofErr w:type="spellEnd"/>
            <w:r w:rsidRPr="00FB2ACE">
              <w:rPr>
                <w:sz w:val="22"/>
              </w:rPr>
              <w:t xml:space="preserve"> göre toptan maliyet</w:t>
            </w:r>
          </w:p>
          <w:p w:rsidR="00305FC9" w:rsidRPr="00FB2ACE" w:rsidRDefault="00305FC9" w:rsidP="00305FC9">
            <w:pPr>
              <w:spacing w:after="0" w:line="240" w:lineRule="auto"/>
              <w:ind w:left="108" w:firstLine="0"/>
              <w:rPr>
                <w:sz w:val="22"/>
              </w:rPr>
            </w:pPr>
            <w:proofErr w:type="gramStart"/>
            <w:r>
              <w:rPr>
                <w:sz w:val="22"/>
              </w:rPr>
              <w:t>Ş</w:t>
            </w:r>
            <w:r w:rsidRPr="00305FC9">
              <w:rPr>
                <w:sz w:val="22"/>
                <w:vertAlign w:val="subscript"/>
              </w:rPr>
              <w:t>m</w:t>
            </w:r>
            <w:r w:rsidR="00690D78">
              <w:rPr>
                <w:sz w:val="22"/>
                <w:vertAlign w:val="subscript"/>
              </w:rPr>
              <w:t xml:space="preserve"> </w:t>
            </w:r>
            <w:r w:rsidRPr="00690D78">
              <w:rPr>
                <w:sz w:val="22"/>
              </w:rPr>
              <w:t>:</w:t>
            </w:r>
            <w:r w:rsidRPr="00FB2ACE">
              <w:rPr>
                <w:sz w:val="22"/>
              </w:rPr>
              <w:t xml:space="preserve"> Alternatif</w:t>
            </w:r>
            <w:proofErr w:type="gramEnd"/>
            <w:r w:rsidRPr="00FB2ACE">
              <w:rPr>
                <w:sz w:val="22"/>
              </w:rPr>
              <w:t xml:space="preserve"> işletmecilerin diğer toptan şebeke maliyetleri</w:t>
            </w:r>
          </w:p>
        </w:tc>
      </w:tr>
      <w:tr w:rsidR="001E581B" w:rsidRPr="00FB2ACE" w:rsidTr="00640269">
        <w:trPr>
          <w:trHeight w:val="734"/>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firstLine="0"/>
              <w:jc w:val="left"/>
              <w:rPr>
                <w:sz w:val="22"/>
              </w:rPr>
            </w:pPr>
            <w:r w:rsidRPr="00FB2ACE">
              <w:rPr>
                <w:sz w:val="22"/>
              </w:rPr>
              <w:t>En önemli tarifelerin kapsamı</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E74E52">
            <w:pPr>
              <w:spacing w:after="0" w:line="240" w:lineRule="auto"/>
              <w:ind w:left="137" w:firstLine="0"/>
              <w:rPr>
                <w:sz w:val="22"/>
              </w:rPr>
            </w:pPr>
            <w:r w:rsidRPr="00FB2ACE">
              <w:rPr>
                <w:sz w:val="22"/>
              </w:rPr>
              <w:t>Kurumun uygun gördüğü çerçevede aylık olarak sunulan raporlara göre;</w:t>
            </w:r>
          </w:p>
          <w:p w:rsidR="001E581B" w:rsidRPr="00FB2ACE" w:rsidRDefault="001E581B" w:rsidP="00E74E52">
            <w:pPr>
              <w:numPr>
                <w:ilvl w:val="0"/>
                <w:numId w:val="36"/>
              </w:numPr>
              <w:spacing w:after="0" w:line="240" w:lineRule="auto"/>
              <w:ind w:left="420" w:right="5" w:hanging="283"/>
              <w:rPr>
                <w:sz w:val="22"/>
              </w:rPr>
            </w:pPr>
            <w:proofErr w:type="gramStart"/>
            <w:r w:rsidRPr="00FB2ACE">
              <w:rPr>
                <w:sz w:val="22"/>
              </w:rPr>
              <w:t>ay</w:t>
            </w:r>
            <w:proofErr w:type="gramEnd"/>
            <w:r w:rsidRPr="00FB2ACE">
              <w:rPr>
                <w:sz w:val="22"/>
              </w:rPr>
              <w:t xml:space="preserve"> içinde abone sayısı kazanımı en yüksek 10 kampanyayı (tarife </w:t>
            </w:r>
            <w:proofErr w:type="spellStart"/>
            <w:r w:rsidRPr="00FB2ACE">
              <w:rPr>
                <w:sz w:val="22"/>
              </w:rPr>
              <w:t>kırılımlarıyla</w:t>
            </w:r>
            <w:proofErr w:type="spellEnd"/>
            <w:r w:rsidRPr="00FB2ACE">
              <w:rPr>
                <w:sz w:val="22"/>
              </w:rPr>
              <w:t>)</w:t>
            </w:r>
            <w:r w:rsidR="001F0ED6">
              <w:rPr>
                <w:sz w:val="22"/>
              </w:rPr>
              <w:t xml:space="preserve"> </w:t>
            </w:r>
            <w:r w:rsidRPr="00FB2ACE">
              <w:rPr>
                <w:sz w:val="22"/>
              </w:rPr>
              <w:t>ve/veya</w:t>
            </w:r>
          </w:p>
          <w:p w:rsidR="001E581B" w:rsidRPr="00FB2ACE" w:rsidRDefault="001E581B" w:rsidP="00E74E52">
            <w:pPr>
              <w:numPr>
                <w:ilvl w:val="0"/>
                <w:numId w:val="36"/>
              </w:numPr>
              <w:spacing w:after="0" w:line="240" w:lineRule="auto"/>
              <w:ind w:left="420" w:right="5" w:hanging="283"/>
              <w:rPr>
                <w:sz w:val="22"/>
              </w:rPr>
            </w:pPr>
            <w:proofErr w:type="gramStart"/>
            <w:r w:rsidRPr="00FB2ACE">
              <w:rPr>
                <w:sz w:val="22"/>
              </w:rPr>
              <w:t>mevcut</w:t>
            </w:r>
            <w:proofErr w:type="gramEnd"/>
            <w:r w:rsidRPr="00FB2ACE">
              <w:rPr>
                <w:sz w:val="22"/>
              </w:rPr>
              <w:t xml:space="preserve"> tarifelerden (tüm kampanyalı/kampanyasız abonelikler dahil) en fazla abone sayısına sahip 10 perakende tarifeyi ve/veya en çok gelir el</w:t>
            </w:r>
            <w:r>
              <w:rPr>
                <w:sz w:val="22"/>
              </w:rPr>
              <w:t>de edilen 10 perakende tarifeyi</w:t>
            </w:r>
          </w:p>
          <w:p w:rsidR="001E581B" w:rsidRPr="00FB2ACE" w:rsidRDefault="001E581B" w:rsidP="00E74E52">
            <w:pPr>
              <w:spacing w:after="0" w:line="240" w:lineRule="auto"/>
              <w:ind w:left="137" w:firstLine="0"/>
              <w:rPr>
                <w:sz w:val="22"/>
              </w:rPr>
            </w:pPr>
            <w:proofErr w:type="gramStart"/>
            <w:r w:rsidRPr="00FB2ACE">
              <w:rPr>
                <w:sz w:val="22"/>
              </w:rPr>
              <w:t>kapsar</w:t>
            </w:r>
            <w:proofErr w:type="gramEnd"/>
            <w:r w:rsidRPr="00FB2ACE">
              <w:rPr>
                <w:sz w:val="22"/>
              </w:rPr>
              <w:t>.</w:t>
            </w:r>
            <w:r w:rsidRPr="00FB2ACE">
              <w:rPr>
                <w:i/>
                <w:sz w:val="22"/>
              </w:rPr>
              <w:t xml:space="preserve"> </w:t>
            </w:r>
            <w:r w:rsidRPr="00FB2ACE">
              <w:rPr>
                <w:sz w:val="22"/>
              </w:rPr>
              <w:t>Hız, kota, altyapı, erişim türü vb. tarife yapısına ilişkin asli unsurlar açısından benzeşen/yakınsayan tarifeler birlikte ele alınarak analiz edilebilir.</w:t>
            </w:r>
          </w:p>
        </w:tc>
      </w:tr>
      <w:tr w:rsidR="001E581B" w:rsidRPr="00FB2ACE" w:rsidTr="00640269">
        <w:trPr>
          <w:trHeight w:val="1392"/>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firstLine="0"/>
              <w:jc w:val="left"/>
              <w:rPr>
                <w:sz w:val="22"/>
              </w:rPr>
            </w:pPr>
            <w:r w:rsidRPr="00FB2ACE">
              <w:rPr>
                <w:sz w:val="22"/>
              </w:rPr>
              <w:t>Maliyet etkinliği</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1E581B">
            <w:pPr>
              <w:spacing w:after="0" w:line="240" w:lineRule="auto"/>
              <w:ind w:left="108" w:right="95" w:firstLine="0"/>
              <w:rPr>
                <w:sz w:val="22"/>
              </w:rPr>
            </w:pPr>
            <w:r w:rsidRPr="00FB2ACE">
              <w:rPr>
                <w:sz w:val="22"/>
              </w:rPr>
              <w:t>Analizde öncelikle makul etkinlikte işletmecinin perakende pazar maliyetlerinin dikkate alınması esastır. Ancak Kurumun uygulama esnasında yapacağı değerlendirmeler çerçevesinde benzer etkinlikteki işletmecinin perakende pazar maliyetleri dikkate alınabilir. Makul veya benzer etkinlikte işletmecinin pazar payı ve faaliyet ölçeği ilgili toptan pazarda etkin piyasa gücüne sahip dikey bütünleşik işletmeci veya işletmecilerden daha düşük kabul edilir. Makul veya benzer etkinlikte işletmecinin sahip olduğu etkinlik seviyesi belirlenirken aşağıdaki hususlar uygun olduğu ö</w:t>
            </w:r>
            <w:r>
              <w:rPr>
                <w:sz w:val="22"/>
              </w:rPr>
              <w:t>lçüde göz önünde bulundurulur:</w:t>
            </w:r>
          </w:p>
          <w:p w:rsidR="001E581B" w:rsidRPr="001E581B" w:rsidRDefault="001E581B" w:rsidP="00E74E52">
            <w:pPr>
              <w:numPr>
                <w:ilvl w:val="0"/>
                <w:numId w:val="35"/>
              </w:numPr>
              <w:spacing w:after="0" w:line="240" w:lineRule="auto"/>
              <w:ind w:left="471" w:right="57" w:hanging="363"/>
              <w:rPr>
                <w:color w:val="auto"/>
                <w:sz w:val="22"/>
              </w:rPr>
            </w:pPr>
            <w:r w:rsidRPr="00FB2ACE">
              <w:rPr>
                <w:sz w:val="22"/>
              </w:rPr>
              <w:t>Makul veya benzer etkinlikte işletmecinin pazar payı, işletmecinin varlığını bağımsız olarak sürdürebilmek için ihtiyaç duyduğu pazar payını yansıtır. Bunun için işletmecinin minimum etkin ölçekte faaliyet gösterdiği kabul edilir.</w:t>
            </w:r>
            <w:r w:rsidRPr="00FB2ACE">
              <w:rPr>
                <w:color w:val="0070C0"/>
                <w:sz w:val="22"/>
              </w:rPr>
              <w:t xml:space="preserve"> </w:t>
            </w:r>
            <w:r w:rsidRPr="00FB2ACE">
              <w:rPr>
                <w:color w:val="auto"/>
                <w:sz w:val="22"/>
              </w:rPr>
              <w:t>Kurum tarafından aksi belirtilmedikçe söz konusu pazar payının %5 ve üzeri olduğu kabul edilir.</w:t>
            </w:r>
          </w:p>
          <w:p w:rsidR="001E581B" w:rsidRPr="00FB2ACE" w:rsidRDefault="001E581B" w:rsidP="00E74E52">
            <w:pPr>
              <w:numPr>
                <w:ilvl w:val="0"/>
                <w:numId w:val="35"/>
              </w:numPr>
              <w:spacing w:after="0" w:line="240" w:lineRule="auto"/>
              <w:ind w:left="471" w:right="57" w:hanging="363"/>
              <w:rPr>
                <w:sz w:val="22"/>
              </w:rPr>
            </w:pPr>
            <w:r w:rsidRPr="00FB2ACE">
              <w:rPr>
                <w:sz w:val="22"/>
              </w:rPr>
              <w:t>Yukarıdaki etkinlik seviyesi, işletmecinin makul bir zaman dilimi içinde faaliyet ölçeğini minimum etkin ölçeğe kadar genişletebileceğine ve varlığını bağımsız olarak sürdürebileceğine dair beklentiler olması halinde daha düşük bir seviyede belirlenebilir.</w:t>
            </w:r>
          </w:p>
        </w:tc>
      </w:tr>
      <w:tr w:rsidR="001E581B" w:rsidRPr="00FB2ACE" w:rsidTr="00640269">
        <w:trPr>
          <w:trHeight w:val="1097"/>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right="3" w:firstLine="0"/>
              <w:jc w:val="left"/>
              <w:rPr>
                <w:sz w:val="22"/>
              </w:rPr>
            </w:pPr>
            <w:r>
              <w:rPr>
                <w:sz w:val="22"/>
              </w:rPr>
              <w:t>Statik analiz yöntemi</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1E581B">
            <w:pPr>
              <w:spacing w:after="0" w:line="240" w:lineRule="auto"/>
              <w:ind w:left="108" w:right="52" w:firstLine="0"/>
              <w:rPr>
                <w:sz w:val="22"/>
              </w:rPr>
            </w:pPr>
            <w:r w:rsidRPr="00FB2ACE">
              <w:rPr>
                <w:sz w:val="22"/>
              </w:rPr>
              <w:t>Durağan durum analizi çerçevesinde yatırım harcamaları ve tek seferlik maliyet ve gelirler yıllık esasa indirgenir ve düşürülür. Bu hesaplamada Kurumun uygun göreceği bir ağırlıklı ortalama sermaye maliyeti (AOSM) kullanılır. Söz konusu oran ilgili toptan pazarda etkin piyasa gücüne sahip dikey bütünleşik işletmecinin AOSM oranından daha düşük olamaz.</w:t>
            </w:r>
          </w:p>
        </w:tc>
      </w:tr>
      <w:tr w:rsidR="001E581B" w:rsidRPr="00FB2ACE" w:rsidTr="00E74E52">
        <w:trPr>
          <w:trHeight w:val="1017"/>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right="3" w:firstLine="0"/>
              <w:jc w:val="left"/>
              <w:rPr>
                <w:sz w:val="22"/>
              </w:rPr>
            </w:pPr>
            <w:r w:rsidRPr="00FB2ACE">
              <w:rPr>
                <w:sz w:val="22"/>
              </w:rPr>
              <w:t>Toptan maliyetler</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1E581B">
            <w:pPr>
              <w:spacing w:after="0" w:line="240" w:lineRule="auto"/>
              <w:ind w:left="108" w:right="52" w:firstLine="0"/>
              <w:rPr>
                <w:sz w:val="22"/>
              </w:rPr>
            </w:pPr>
            <w:r w:rsidRPr="00FB2ACE">
              <w:rPr>
                <w:sz w:val="22"/>
              </w:rPr>
              <w:t>Toptan seviyedeki maliyetler hesaplanırken, perakende hizmet sunumu için girdi olarak kullanılan erişim hizmetine dair düzenlemeye tabi tarife kalemleri pazardaki uygulamalar çerçevesinde değerlendirilerek fiyat sıkıştırması analizine dâhil edilir.</w:t>
            </w:r>
          </w:p>
        </w:tc>
      </w:tr>
      <w:tr w:rsidR="001E581B" w:rsidRPr="00FB2ACE" w:rsidTr="00E74E52">
        <w:trPr>
          <w:trHeight w:val="692"/>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right="14" w:firstLine="0"/>
              <w:rPr>
                <w:sz w:val="22"/>
              </w:rPr>
            </w:pPr>
            <w:r w:rsidRPr="00FB2ACE">
              <w:rPr>
                <w:sz w:val="22"/>
              </w:rPr>
              <w:t>Taşıma</w:t>
            </w:r>
            <w:r>
              <w:rPr>
                <w:sz w:val="22"/>
              </w:rPr>
              <w:t xml:space="preserve"> ve tesis paylaşımı maliyetleri</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1E581B">
            <w:pPr>
              <w:spacing w:after="0" w:line="240" w:lineRule="auto"/>
              <w:ind w:left="108" w:right="53" w:firstLine="0"/>
              <w:rPr>
                <w:sz w:val="22"/>
              </w:rPr>
            </w:pPr>
            <w:r w:rsidRPr="00FB2ACE">
              <w:rPr>
                <w:sz w:val="22"/>
              </w:rPr>
              <w:t xml:space="preserve">İlgili hizmete ilişkin teslim alınan trafiğin iletiminde kullanılan taşıma </w:t>
            </w:r>
            <w:r w:rsidRPr="00FB2ACE">
              <w:rPr>
                <w:i/>
                <w:sz w:val="22"/>
              </w:rPr>
              <w:t>(</w:t>
            </w:r>
            <w:proofErr w:type="spellStart"/>
            <w:r w:rsidRPr="00FB2ACE">
              <w:rPr>
                <w:i/>
                <w:sz w:val="22"/>
              </w:rPr>
              <w:t>backhaul</w:t>
            </w:r>
            <w:proofErr w:type="spellEnd"/>
            <w:r w:rsidRPr="00FB2ACE">
              <w:rPr>
                <w:i/>
                <w:sz w:val="22"/>
              </w:rPr>
              <w:t xml:space="preserve">) </w:t>
            </w:r>
            <w:r w:rsidRPr="00FB2ACE">
              <w:rPr>
                <w:sz w:val="22"/>
              </w:rPr>
              <w:t>ve tesis paylaşımı maliyetlerinin makul veya benzer etkinlikteki işletmecinin perakende m</w:t>
            </w:r>
            <w:r>
              <w:rPr>
                <w:sz w:val="22"/>
              </w:rPr>
              <w:t>aliyetlerine eklenmesi esastır.</w:t>
            </w:r>
          </w:p>
        </w:tc>
      </w:tr>
      <w:tr w:rsidR="001E581B" w:rsidRPr="00FB2ACE" w:rsidTr="00640269">
        <w:trPr>
          <w:trHeight w:val="1066"/>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E74E52">
            <w:pPr>
              <w:spacing w:after="0" w:line="240" w:lineRule="auto"/>
              <w:ind w:left="108" w:firstLine="0"/>
              <w:jc w:val="left"/>
              <w:rPr>
                <w:sz w:val="22"/>
              </w:rPr>
            </w:pPr>
            <w:r>
              <w:rPr>
                <w:sz w:val="22"/>
              </w:rPr>
              <w:lastRenderedPageBreak/>
              <w:t>Diğer gider ve maliyetler</w:t>
            </w:r>
          </w:p>
        </w:tc>
        <w:tc>
          <w:tcPr>
            <w:tcW w:w="7650" w:type="dxa"/>
            <w:tcBorders>
              <w:top w:val="single" w:sz="4" w:space="0" w:color="000000"/>
              <w:left w:val="single" w:sz="4" w:space="0" w:color="000000"/>
              <w:bottom w:val="single" w:sz="4" w:space="0" w:color="000000"/>
              <w:right w:val="single" w:sz="4" w:space="0" w:color="000000"/>
            </w:tcBorders>
            <w:vAlign w:val="bottom"/>
          </w:tcPr>
          <w:p w:rsidR="001E581B" w:rsidRPr="00FB2ACE" w:rsidRDefault="001E581B" w:rsidP="001E581B">
            <w:pPr>
              <w:numPr>
                <w:ilvl w:val="0"/>
                <w:numId w:val="34"/>
              </w:numPr>
              <w:spacing w:after="0" w:line="240" w:lineRule="auto"/>
              <w:ind w:hanging="361"/>
              <w:rPr>
                <w:sz w:val="22"/>
              </w:rPr>
            </w:pPr>
            <w:r w:rsidRPr="00FB2ACE">
              <w:rPr>
                <w:sz w:val="22"/>
              </w:rPr>
              <w:t xml:space="preserve">Diğer şebekelerde çağrı sonlandırmak için katlanılan bedeller, ilgili olduğu ölçüde, perakende seviyedeki maliyet olarak fiyat sıkıştırması analizine dâhil edilir. </w:t>
            </w:r>
          </w:p>
          <w:p w:rsidR="001E581B" w:rsidRPr="00FB2ACE" w:rsidRDefault="001E581B" w:rsidP="001E581B">
            <w:pPr>
              <w:numPr>
                <w:ilvl w:val="0"/>
                <w:numId w:val="34"/>
              </w:numPr>
              <w:spacing w:after="0" w:line="240" w:lineRule="auto"/>
              <w:ind w:hanging="361"/>
              <w:rPr>
                <w:sz w:val="22"/>
              </w:rPr>
            </w:pPr>
            <w:proofErr w:type="spellStart"/>
            <w:r w:rsidRPr="00FB2ACE">
              <w:rPr>
                <w:sz w:val="22"/>
              </w:rPr>
              <w:t>Genişbant</w:t>
            </w:r>
            <w:proofErr w:type="spellEnd"/>
            <w:r w:rsidRPr="00FB2ACE">
              <w:rPr>
                <w:sz w:val="22"/>
              </w:rPr>
              <w:t xml:space="preserve"> internet hizmeti için gerekli küresel internet bağlantısını kurmak amacıyla ilgili hizmete ilişkin katlanılan trafik taşıma maliyetleri perakende seviyedeki maliyet olarak fiyat sıkıştırması analizine dâhil edilir. </w:t>
            </w:r>
          </w:p>
          <w:p w:rsidR="001E581B" w:rsidRPr="00FB2ACE" w:rsidRDefault="001E581B" w:rsidP="001E581B">
            <w:pPr>
              <w:numPr>
                <w:ilvl w:val="0"/>
                <w:numId w:val="34"/>
              </w:numPr>
              <w:spacing w:after="0" w:line="240" w:lineRule="auto"/>
              <w:ind w:hanging="361"/>
              <w:rPr>
                <w:sz w:val="22"/>
              </w:rPr>
            </w:pPr>
            <w:r w:rsidRPr="00FB2ACE">
              <w:rPr>
                <w:sz w:val="22"/>
              </w:rPr>
              <w:t>Sunulan perakende hizmete bağlı olarak, perakende seviyedeki farklı şebeke maliyetleri fiyat sıkıştırması analizine dâhil edilebilir.</w:t>
            </w:r>
          </w:p>
        </w:tc>
      </w:tr>
      <w:tr w:rsidR="001E581B" w:rsidRPr="00FB2ACE" w:rsidTr="00E74E52">
        <w:trPr>
          <w:trHeight w:val="1738"/>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E74E52">
            <w:pPr>
              <w:spacing w:after="0" w:line="240" w:lineRule="auto"/>
              <w:ind w:left="108" w:right="14" w:firstLine="0"/>
              <w:jc w:val="left"/>
              <w:rPr>
                <w:sz w:val="22"/>
              </w:rPr>
            </w:pPr>
            <w:r w:rsidRPr="00FB2ACE">
              <w:rPr>
                <w:sz w:val="22"/>
              </w:rPr>
              <w:t xml:space="preserve">Dikkate alınacak maliyet standardı </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right="14" w:firstLine="0"/>
              <w:rPr>
                <w:sz w:val="22"/>
              </w:rPr>
            </w:pPr>
            <w:r w:rsidRPr="00FB2ACE">
              <w:rPr>
                <w:sz w:val="22"/>
              </w:rPr>
              <w:t>Perakende seviyede katlanılan şebeke maliyetlerinin hesaplanmasında, uzun dönem artan maliyet ile ortak maliyetlerin hizmetle ilişkilendirilebilen kısmının toplamı (uzun dönem artan m</w:t>
            </w:r>
            <w:r>
              <w:rPr>
                <w:sz w:val="22"/>
              </w:rPr>
              <w:t>aliyet / LRIC+) dikkate alınır.</w:t>
            </w:r>
          </w:p>
          <w:p w:rsidR="001E581B" w:rsidRPr="00FB2ACE" w:rsidRDefault="001E581B" w:rsidP="001E581B">
            <w:pPr>
              <w:spacing w:after="0" w:line="240" w:lineRule="auto"/>
              <w:ind w:left="108" w:right="14" w:firstLine="0"/>
              <w:rPr>
                <w:sz w:val="22"/>
              </w:rPr>
            </w:pPr>
            <w:r w:rsidRPr="00FB2ACE">
              <w:rPr>
                <w:sz w:val="22"/>
              </w:rPr>
              <w:t>Diğer (şebeke unsurları dışında kalan) perakende seviyedeki maliyetler için işletmecilerin maliyet muhasebesine göre belirlenen tam dağıtılmış maliyetleri dikkate alınır. Tam dağıtılmış maliyet muhasebesi çerçevesinde varlıklar, tarihi</w:t>
            </w:r>
            <w:r>
              <w:rPr>
                <w:sz w:val="22"/>
              </w:rPr>
              <w:t xml:space="preserve"> maliyetlerine göre değerlenir.</w:t>
            </w:r>
          </w:p>
        </w:tc>
      </w:tr>
      <w:tr w:rsidR="001E581B" w:rsidRPr="00FB2ACE" w:rsidTr="00640269">
        <w:trPr>
          <w:trHeight w:val="1161"/>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E74E52">
            <w:pPr>
              <w:spacing w:after="0" w:line="240" w:lineRule="auto"/>
              <w:ind w:left="108" w:right="14" w:firstLine="0"/>
              <w:jc w:val="left"/>
              <w:rPr>
                <w:sz w:val="22"/>
              </w:rPr>
            </w:pPr>
            <w:r w:rsidRPr="00FB2ACE">
              <w:rPr>
                <w:sz w:val="22"/>
              </w:rPr>
              <w:t>Abone ömrünün hesaplanması</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1E581B">
            <w:pPr>
              <w:spacing w:after="0" w:line="240" w:lineRule="auto"/>
              <w:ind w:left="108" w:right="14" w:firstLine="0"/>
              <w:rPr>
                <w:sz w:val="22"/>
              </w:rPr>
            </w:pPr>
            <w:r w:rsidRPr="00FB2ACE">
              <w:rPr>
                <w:sz w:val="22"/>
              </w:rPr>
              <w:t xml:space="preserve">Kampanya </w:t>
            </w:r>
            <w:proofErr w:type="gramStart"/>
            <w:r w:rsidRPr="00FB2ACE">
              <w:rPr>
                <w:sz w:val="22"/>
              </w:rPr>
              <w:t>bazlı</w:t>
            </w:r>
            <w:proofErr w:type="gramEnd"/>
            <w:r w:rsidRPr="00FB2ACE">
              <w:rPr>
                <w:sz w:val="22"/>
              </w:rPr>
              <w:t xml:space="preserve"> fiyat sıkıştırması analizinde abone ömrü olarak ilgili taahhüt süresi dikkate alınır. Kampanya bazlı analizde bir defaya mahsus katlanılan bazı maliyet unsurları hesaplamalara </w:t>
            </w:r>
            <w:proofErr w:type="gramStart"/>
            <w:r w:rsidRPr="00FB2ACE">
              <w:rPr>
                <w:sz w:val="22"/>
              </w:rPr>
              <w:t>dahil</w:t>
            </w:r>
            <w:proofErr w:type="gramEnd"/>
            <w:r w:rsidRPr="00FB2ACE">
              <w:rPr>
                <w:sz w:val="22"/>
              </w:rPr>
              <w:t xml:space="preserve"> edilirken işletmecilerden alınacak bilgilere göre Kurumun uygun gördüğü abone ömrü dikkate alınır. Tarife </w:t>
            </w:r>
            <w:proofErr w:type="gramStart"/>
            <w:r w:rsidRPr="00FB2ACE">
              <w:rPr>
                <w:sz w:val="22"/>
              </w:rPr>
              <w:t>bazlı</w:t>
            </w:r>
            <w:proofErr w:type="gramEnd"/>
            <w:r w:rsidRPr="00FB2ACE">
              <w:rPr>
                <w:sz w:val="22"/>
              </w:rPr>
              <w:t xml:space="preserve"> fiyat sıkıştırması analizinde ise işletmecilerden alınacak bilgilere göre Kurumun uygun gördüğü abone ömrü dikkate alınır.</w:t>
            </w:r>
          </w:p>
        </w:tc>
      </w:tr>
      <w:tr w:rsidR="001E581B" w:rsidRPr="00FB2ACE" w:rsidTr="00E74E52">
        <w:trPr>
          <w:trHeight w:val="1537"/>
        </w:trPr>
        <w:tc>
          <w:tcPr>
            <w:tcW w:w="1951" w:type="dxa"/>
            <w:tcBorders>
              <w:top w:val="single" w:sz="4" w:space="0" w:color="000000"/>
              <w:left w:val="single" w:sz="4" w:space="0" w:color="000000"/>
              <w:bottom w:val="single" w:sz="4" w:space="0" w:color="000000"/>
              <w:right w:val="single" w:sz="4" w:space="0" w:color="000000"/>
            </w:tcBorders>
          </w:tcPr>
          <w:p w:rsidR="001E581B" w:rsidRPr="00FB2ACE" w:rsidRDefault="001E581B" w:rsidP="00E74E52">
            <w:pPr>
              <w:spacing w:after="0" w:line="240" w:lineRule="auto"/>
              <w:ind w:left="108" w:right="14" w:firstLine="0"/>
              <w:jc w:val="left"/>
              <w:rPr>
                <w:sz w:val="22"/>
              </w:rPr>
            </w:pPr>
            <w:r w:rsidRPr="00FB2ACE">
              <w:rPr>
                <w:sz w:val="22"/>
              </w:rPr>
              <w:t>Birlikte satış (paket satış) uygulamaları</w:t>
            </w:r>
          </w:p>
        </w:tc>
        <w:tc>
          <w:tcPr>
            <w:tcW w:w="7650" w:type="dxa"/>
            <w:tcBorders>
              <w:top w:val="single" w:sz="4" w:space="0" w:color="000000"/>
              <w:left w:val="single" w:sz="4" w:space="0" w:color="000000"/>
              <w:bottom w:val="single" w:sz="4" w:space="0" w:color="000000"/>
              <w:right w:val="single" w:sz="4" w:space="0" w:color="000000"/>
            </w:tcBorders>
          </w:tcPr>
          <w:p w:rsidR="001E581B" w:rsidRPr="00FB2ACE" w:rsidRDefault="001E581B" w:rsidP="00640269">
            <w:pPr>
              <w:spacing w:after="0" w:line="240" w:lineRule="auto"/>
              <w:ind w:left="108" w:right="14" w:firstLine="0"/>
              <w:rPr>
                <w:sz w:val="22"/>
              </w:rPr>
            </w:pPr>
            <w:proofErr w:type="spellStart"/>
            <w:proofErr w:type="gramStart"/>
            <w:r w:rsidRPr="00FB2ACE">
              <w:rPr>
                <w:sz w:val="22"/>
              </w:rPr>
              <w:t>Genişbant</w:t>
            </w:r>
            <w:proofErr w:type="spellEnd"/>
            <w:r w:rsidRPr="00FB2ACE">
              <w:rPr>
                <w:sz w:val="22"/>
              </w:rPr>
              <w:t xml:space="preserve"> hizmeti içeren birlikte satış uygulamaları kapsamındaki </w:t>
            </w:r>
            <w:proofErr w:type="spellStart"/>
            <w:r w:rsidRPr="00FB2ACE">
              <w:rPr>
                <w:sz w:val="22"/>
              </w:rPr>
              <w:t>genişbant</w:t>
            </w:r>
            <w:proofErr w:type="spellEnd"/>
            <w:r w:rsidRPr="00FB2ACE">
              <w:rPr>
                <w:sz w:val="22"/>
              </w:rPr>
              <w:t xml:space="preserve"> hizmetleri için yapılacak fiyat sıkıştırması analizinde, birlikte satılan diğer hizmetlerden düzenlemeye tabi olan ilgili toptan tarifeler, ilgili perakende tarifeler veya ilgili perakende hizmet için pazarda uygulanan benzer tekil tarifeler ve düzenlemeye tabi olmayanlar için pazarda uygulanan benzer tekil tarifel</w:t>
            </w:r>
            <w:r>
              <w:rPr>
                <w:sz w:val="22"/>
              </w:rPr>
              <w:t>er göz önünde bulundurulabilir.</w:t>
            </w:r>
            <w:proofErr w:type="gramEnd"/>
          </w:p>
        </w:tc>
      </w:tr>
    </w:tbl>
    <w:p w:rsidR="007F76C1" w:rsidRPr="001E581B" w:rsidRDefault="007F76C1" w:rsidP="001E581B">
      <w:pPr>
        <w:spacing w:after="0" w:line="240" w:lineRule="auto"/>
        <w:ind w:left="0" w:firstLine="0"/>
        <w:rPr>
          <w:sz w:val="22"/>
        </w:rPr>
      </w:pPr>
    </w:p>
    <w:sectPr w:rsidR="007F76C1" w:rsidRPr="001E581B" w:rsidSect="00B07E16">
      <w:footerReference w:type="default" r:id="rId8"/>
      <w:pgSz w:w="11906" w:h="16838"/>
      <w:pgMar w:top="1560" w:right="1021" w:bottom="1560" w:left="1418" w:header="426" w:footer="99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53731" w16cid:durableId="204F96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5FE" w:rsidRDefault="001E05FE" w:rsidP="00346274">
      <w:pPr>
        <w:spacing w:after="0" w:line="240" w:lineRule="auto"/>
      </w:pPr>
      <w:r>
        <w:separator/>
      </w:r>
    </w:p>
  </w:endnote>
  <w:endnote w:type="continuationSeparator" w:id="0">
    <w:p w:rsidR="001E05FE" w:rsidRDefault="001E05FE" w:rsidP="0034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941725051"/>
      <w:docPartObj>
        <w:docPartGallery w:val="Page Numbers (Bottom of Page)"/>
        <w:docPartUnique/>
      </w:docPartObj>
    </w:sdtPr>
    <w:sdtEndPr/>
    <w:sdtContent>
      <w:sdt>
        <w:sdtPr>
          <w:rPr>
            <w:sz w:val="22"/>
          </w:rPr>
          <w:id w:val="-413864464"/>
          <w:docPartObj>
            <w:docPartGallery w:val="Page Numbers (Top of Page)"/>
            <w:docPartUnique/>
          </w:docPartObj>
        </w:sdtPr>
        <w:sdtEndPr/>
        <w:sdtContent>
          <w:p w:rsidR="00962066" w:rsidRPr="00940ECA" w:rsidRDefault="00962066" w:rsidP="00853556">
            <w:pPr>
              <w:pStyle w:val="AltBilgi"/>
              <w:jc w:val="right"/>
              <w:rPr>
                <w:sz w:val="22"/>
              </w:rPr>
            </w:pPr>
            <w:r w:rsidRPr="00940ECA">
              <w:rPr>
                <w:bCs/>
                <w:sz w:val="22"/>
              </w:rPr>
              <w:fldChar w:fldCharType="begin"/>
            </w:r>
            <w:r w:rsidRPr="00940ECA">
              <w:rPr>
                <w:bCs/>
                <w:sz w:val="22"/>
              </w:rPr>
              <w:instrText>PAGE</w:instrText>
            </w:r>
            <w:r w:rsidRPr="00940ECA">
              <w:rPr>
                <w:bCs/>
                <w:sz w:val="22"/>
              </w:rPr>
              <w:fldChar w:fldCharType="separate"/>
            </w:r>
            <w:r w:rsidR="00147CA6">
              <w:rPr>
                <w:bCs/>
                <w:noProof/>
                <w:sz w:val="22"/>
              </w:rPr>
              <w:t>1</w:t>
            </w:r>
            <w:r w:rsidRPr="00940ECA">
              <w:rPr>
                <w:bCs/>
                <w:sz w:val="22"/>
              </w:rPr>
              <w:fldChar w:fldCharType="end"/>
            </w:r>
            <w:r w:rsidRPr="00940ECA">
              <w:rPr>
                <w:sz w:val="22"/>
              </w:rPr>
              <w:t>/</w:t>
            </w:r>
            <w:r w:rsidRPr="00940ECA">
              <w:rPr>
                <w:bCs/>
                <w:sz w:val="22"/>
              </w:rPr>
              <w:fldChar w:fldCharType="begin"/>
            </w:r>
            <w:r w:rsidRPr="00940ECA">
              <w:rPr>
                <w:bCs/>
                <w:sz w:val="22"/>
              </w:rPr>
              <w:instrText>NUMPAGES</w:instrText>
            </w:r>
            <w:r w:rsidRPr="00940ECA">
              <w:rPr>
                <w:bCs/>
                <w:sz w:val="22"/>
              </w:rPr>
              <w:fldChar w:fldCharType="separate"/>
            </w:r>
            <w:r w:rsidR="00147CA6">
              <w:rPr>
                <w:bCs/>
                <w:noProof/>
                <w:sz w:val="22"/>
              </w:rPr>
              <w:t>9</w:t>
            </w:r>
            <w:r w:rsidRPr="00940ECA">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5FE" w:rsidRDefault="001E05FE" w:rsidP="00346274">
      <w:pPr>
        <w:spacing w:after="0" w:line="240" w:lineRule="auto"/>
      </w:pPr>
      <w:r>
        <w:separator/>
      </w:r>
    </w:p>
  </w:footnote>
  <w:footnote w:type="continuationSeparator" w:id="0">
    <w:p w:rsidR="001E05FE" w:rsidRDefault="001E05FE" w:rsidP="00346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687"/>
    <w:multiLevelType w:val="hybridMultilevel"/>
    <w:tmpl w:val="3AD0CCCC"/>
    <w:lvl w:ilvl="0" w:tplc="041F0001">
      <w:start w:val="1"/>
      <w:numFmt w:val="bullet"/>
      <w:lvlText w:val=""/>
      <w:lvlJc w:val="left"/>
      <w:pPr>
        <w:ind w:left="46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CA1AE414">
      <w:start w:val="1"/>
      <w:numFmt w:val="bullet"/>
      <w:lvlText w:val="o"/>
      <w:lvlJc w:val="left"/>
      <w:pPr>
        <w:ind w:left="11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688725C">
      <w:start w:val="1"/>
      <w:numFmt w:val="bullet"/>
      <w:lvlText w:val="▪"/>
      <w:lvlJc w:val="left"/>
      <w:pPr>
        <w:ind w:left="19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7804B66">
      <w:start w:val="1"/>
      <w:numFmt w:val="bullet"/>
      <w:lvlText w:val="•"/>
      <w:lvlJc w:val="left"/>
      <w:pPr>
        <w:ind w:left="26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062C87E">
      <w:start w:val="1"/>
      <w:numFmt w:val="bullet"/>
      <w:lvlText w:val="o"/>
      <w:lvlJc w:val="left"/>
      <w:pPr>
        <w:ind w:left="33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DCBA58">
      <w:start w:val="1"/>
      <w:numFmt w:val="bullet"/>
      <w:lvlText w:val="▪"/>
      <w:lvlJc w:val="left"/>
      <w:pPr>
        <w:ind w:left="40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67778">
      <w:start w:val="1"/>
      <w:numFmt w:val="bullet"/>
      <w:lvlText w:val="•"/>
      <w:lvlJc w:val="left"/>
      <w:pPr>
        <w:ind w:left="4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30C168">
      <w:start w:val="1"/>
      <w:numFmt w:val="bullet"/>
      <w:lvlText w:val="o"/>
      <w:lvlJc w:val="left"/>
      <w:pPr>
        <w:ind w:left="55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200A65C">
      <w:start w:val="1"/>
      <w:numFmt w:val="bullet"/>
      <w:lvlText w:val="▪"/>
      <w:lvlJc w:val="left"/>
      <w:pPr>
        <w:ind w:left="62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373104"/>
    <w:multiLevelType w:val="hybridMultilevel"/>
    <w:tmpl w:val="FC74B718"/>
    <w:lvl w:ilvl="0" w:tplc="EF74F686">
      <w:start w:val="2"/>
      <w:numFmt w:val="decimal"/>
      <w:lvlText w:val="(%1)"/>
      <w:lvlJc w:val="left"/>
      <w:pPr>
        <w:ind w:left="1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340730C">
      <w:start w:val="1"/>
      <w:numFmt w:val="lowerLetter"/>
      <w:lvlText w:val="(%2)"/>
      <w:lvlJc w:val="left"/>
      <w:pPr>
        <w:ind w:left="69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ABBE4152">
      <w:start w:val="1"/>
      <w:numFmt w:val="lowerRoman"/>
      <w:lvlText w:val="%3."/>
      <w:lvlJc w:val="left"/>
      <w:pPr>
        <w:ind w:left="147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B52A918E">
      <w:start w:val="1"/>
      <w:numFmt w:val="decimal"/>
      <w:lvlText w:val="%4"/>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6A00E">
      <w:start w:val="1"/>
      <w:numFmt w:val="lowerLetter"/>
      <w:lvlText w:val="%5"/>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056E4">
      <w:start w:val="1"/>
      <w:numFmt w:val="lowerRoman"/>
      <w:lvlText w:val="%6"/>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EBC92">
      <w:start w:val="1"/>
      <w:numFmt w:val="decimal"/>
      <w:lvlText w:val="%7"/>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035AE">
      <w:start w:val="1"/>
      <w:numFmt w:val="lowerLetter"/>
      <w:lvlText w:val="%8"/>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C2A0E">
      <w:start w:val="1"/>
      <w:numFmt w:val="lowerRoman"/>
      <w:lvlText w:val="%9"/>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98390B"/>
    <w:multiLevelType w:val="hybridMultilevel"/>
    <w:tmpl w:val="3D6E1184"/>
    <w:lvl w:ilvl="0" w:tplc="47A03DC0">
      <w:start w:val="6"/>
      <w:numFmt w:val="decimal"/>
      <w:lvlText w:val="(%1)"/>
      <w:lvlJc w:val="left"/>
      <w:pPr>
        <w:ind w:left="787" w:hanging="360"/>
      </w:pPr>
      <w:rPr>
        <w:rFonts w:hint="default"/>
      </w:rPr>
    </w:lvl>
    <w:lvl w:ilvl="1" w:tplc="041F0019" w:tentative="1">
      <w:start w:val="1"/>
      <w:numFmt w:val="lowerLetter"/>
      <w:lvlText w:val="%2."/>
      <w:lvlJc w:val="left"/>
      <w:pPr>
        <w:ind w:left="1507" w:hanging="360"/>
      </w:pPr>
    </w:lvl>
    <w:lvl w:ilvl="2" w:tplc="041F001B" w:tentative="1">
      <w:start w:val="1"/>
      <w:numFmt w:val="lowerRoman"/>
      <w:lvlText w:val="%3."/>
      <w:lvlJc w:val="right"/>
      <w:pPr>
        <w:ind w:left="2227" w:hanging="180"/>
      </w:pPr>
    </w:lvl>
    <w:lvl w:ilvl="3" w:tplc="041F000F" w:tentative="1">
      <w:start w:val="1"/>
      <w:numFmt w:val="decimal"/>
      <w:lvlText w:val="%4."/>
      <w:lvlJc w:val="left"/>
      <w:pPr>
        <w:ind w:left="2947" w:hanging="360"/>
      </w:pPr>
    </w:lvl>
    <w:lvl w:ilvl="4" w:tplc="041F0019" w:tentative="1">
      <w:start w:val="1"/>
      <w:numFmt w:val="lowerLetter"/>
      <w:lvlText w:val="%5."/>
      <w:lvlJc w:val="left"/>
      <w:pPr>
        <w:ind w:left="3667" w:hanging="360"/>
      </w:pPr>
    </w:lvl>
    <w:lvl w:ilvl="5" w:tplc="041F001B" w:tentative="1">
      <w:start w:val="1"/>
      <w:numFmt w:val="lowerRoman"/>
      <w:lvlText w:val="%6."/>
      <w:lvlJc w:val="right"/>
      <w:pPr>
        <w:ind w:left="4387" w:hanging="180"/>
      </w:pPr>
    </w:lvl>
    <w:lvl w:ilvl="6" w:tplc="041F000F" w:tentative="1">
      <w:start w:val="1"/>
      <w:numFmt w:val="decimal"/>
      <w:lvlText w:val="%7."/>
      <w:lvlJc w:val="left"/>
      <w:pPr>
        <w:ind w:left="5107" w:hanging="360"/>
      </w:pPr>
    </w:lvl>
    <w:lvl w:ilvl="7" w:tplc="041F0019" w:tentative="1">
      <w:start w:val="1"/>
      <w:numFmt w:val="lowerLetter"/>
      <w:lvlText w:val="%8."/>
      <w:lvlJc w:val="left"/>
      <w:pPr>
        <w:ind w:left="5827" w:hanging="360"/>
      </w:pPr>
    </w:lvl>
    <w:lvl w:ilvl="8" w:tplc="041F001B" w:tentative="1">
      <w:start w:val="1"/>
      <w:numFmt w:val="lowerRoman"/>
      <w:lvlText w:val="%9."/>
      <w:lvlJc w:val="right"/>
      <w:pPr>
        <w:ind w:left="6547" w:hanging="180"/>
      </w:pPr>
    </w:lvl>
  </w:abstractNum>
  <w:abstractNum w:abstractNumId="3" w15:restartNumberingAfterBreak="0">
    <w:nsid w:val="06A87975"/>
    <w:multiLevelType w:val="hybridMultilevel"/>
    <w:tmpl w:val="60F87102"/>
    <w:lvl w:ilvl="0" w:tplc="DBEA3BBE">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B91A9A"/>
    <w:multiLevelType w:val="hybridMultilevel"/>
    <w:tmpl w:val="47BC48A4"/>
    <w:lvl w:ilvl="0" w:tplc="DE96CD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20766C"/>
    <w:multiLevelType w:val="hybridMultilevel"/>
    <w:tmpl w:val="F2D68B72"/>
    <w:lvl w:ilvl="0" w:tplc="2ED60E0C">
      <w:start w:val="1"/>
      <w:numFmt w:val="lowerLetter"/>
      <w:lvlText w:val="%1)"/>
      <w:lvlJc w:val="left"/>
      <w:pPr>
        <w:ind w:left="28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3B86E34">
      <w:start w:val="1"/>
      <w:numFmt w:val="lowerLetter"/>
      <w:lvlText w:val="%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50D388">
      <w:start w:val="1"/>
      <w:numFmt w:val="lowerRoman"/>
      <w:lvlText w:val="%3"/>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8ED988">
      <w:start w:val="1"/>
      <w:numFmt w:val="decimal"/>
      <w:lvlText w:val="%4"/>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C18DC">
      <w:start w:val="1"/>
      <w:numFmt w:val="lowerLetter"/>
      <w:lvlText w:val="%5"/>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658F8">
      <w:start w:val="1"/>
      <w:numFmt w:val="lowerRoman"/>
      <w:lvlText w:val="%6"/>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88E20">
      <w:start w:val="1"/>
      <w:numFmt w:val="decimal"/>
      <w:lvlText w:val="%7"/>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4E7E2">
      <w:start w:val="1"/>
      <w:numFmt w:val="lowerLetter"/>
      <w:lvlText w:val="%8"/>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6E97C">
      <w:start w:val="1"/>
      <w:numFmt w:val="lowerRoman"/>
      <w:lvlText w:val="%9"/>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F56786"/>
    <w:multiLevelType w:val="hybridMultilevel"/>
    <w:tmpl w:val="CA52284C"/>
    <w:lvl w:ilvl="0" w:tplc="2D160478">
      <w:start w:val="1"/>
      <w:numFmt w:val="lowerLetter"/>
      <w:lvlText w:val="%1)"/>
      <w:lvlJc w:val="left"/>
      <w:pPr>
        <w:ind w:left="1040" w:hanging="360"/>
      </w:pPr>
    </w:lvl>
    <w:lvl w:ilvl="1" w:tplc="041F0019">
      <w:start w:val="1"/>
      <w:numFmt w:val="lowerLetter"/>
      <w:lvlText w:val="%2."/>
      <w:lvlJc w:val="left"/>
      <w:pPr>
        <w:ind w:left="1760" w:hanging="360"/>
      </w:pPr>
    </w:lvl>
    <w:lvl w:ilvl="2" w:tplc="041F001B">
      <w:start w:val="1"/>
      <w:numFmt w:val="lowerRoman"/>
      <w:lvlText w:val="%3."/>
      <w:lvlJc w:val="right"/>
      <w:pPr>
        <w:ind w:left="2480" w:hanging="180"/>
      </w:pPr>
    </w:lvl>
    <w:lvl w:ilvl="3" w:tplc="041F000F">
      <w:start w:val="1"/>
      <w:numFmt w:val="decimal"/>
      <w:lvlText w:val="%4."/>
      <w:lvlJc w:val="left"/>
      <w:pPr>
        <w:ind w:left="3200" w:hanging="360"/>
      </w:pPr>
    </w:lvl>
    <w:lvl w:ilvl="4" w:tplc="041F0019">
      <w:start w:val="1"/>
      <w:numFmt w:val="lowerLetter"/>
      <w:lvlText w:val="%5."/>
      <w:lvlJc w:val="left"/>
      <w:pPr>
        <w:ind w:left="3920" w:hanging="360"/>
      </w:pPr>
    </w:lvl>
    <w:lvl w:ilvl="5" w:tplc="041F001B">
      <w:start w:val="1"/>
      <w:numFmt w:val="lowerRoman"/>
      <w:lvlText w:val="%6."/>
      <w:lvlJc w:val="right"/>
      <w:pPr>
        <w:ind w:left="4640" w:hanging="180"/>
      </w:pPr>
    </w:lvl>
    <w:lvl w:ilvl="6" w:tplc="041F000F">
      <w:start w:val="1"/>
      <w:numFmt w:val="decimal"/>
      <w:lvlText w:val="%7."/>
      <w:lvlJc w:val="left"/>
      <w:pPr>
        <w:ind w:left="5360" w:hanging="360"/>
      </w:pPr>
    </w:lvl>
    <w:lvl w:ilvl="7" w:tplc="041F0019">
      <w:start w:val="1"/>
      <w:numFmt w:val="lowerLetter"/>
      <w:lvlText w:val="%8."/>
      <w:lvlJc w:val="left"/>
      <w:pPr>
        <w:ind w:left="6080" w:hanging="360"/>
      </w:pPr>
    </w:lvl>
    <w:lvl w:ilvl="8" w:tplc="041F001B">
      <w:start w:val="1"/>
      <w:numFmt w:val="lowerRoman"/>
      <w:lvlText w:val="%9."/>
      <w:lvlJc w:val="right"/>
      <w:pPr>
        <w:ind w:left="6800" w:hanging="180"/>
      </w:pPr>
    </w:lvl>
  </w:abstractNum>
  <w:abstractNum w:abstractNumId="7" w15:restartNumberingAfterBreak="0">
    <w:nsid w:val="18AC2937"/>
    <w:multiLevelType w:val="hybridMultilevel"/>
    <w:tmpl w:val="A3B6E9C2"/>
    <w:lvl w:ilvl="0" w:tplc="041F0001">
      <w:start w:val="1"/>
      <w:numFmt w:val="bullet"/>
      <w:lvlText w:val=""/>
      <w:lvlJc w:val="left"/>
      <w:pPr>
        <w:ind w:left="42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24EBD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1CD5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EE38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DED2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4C0E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3000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F269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C257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BA3707"/>
    <w:multiLevelType w:val="multilevel"/>
    <w:tmpl w:val="262A7D94"/>
    <w:styleLink w:val="Stil2"/>
    <w:lvl w:ilvl="0">
      <w:start w:val="1"/>
      <mc:AlternateContent>
        <mc:Choice Requires="w14">
          <w:numFmt w:val="custom" w:format="a, ç, ĝ, ..."/>
        </mc:Choice>
        <mc:Fallback>
          <w:numFmt w:val="decimal"/>
        </mc:Fallback>
      </mc:AlternateContent>
      <w:lvlText w:val="%1)"/>
      <w:lvlJc w:val="left"/>
      <w:pPr>
        <w:ind w:left="567"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8"/>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6E78CF"/>
    <w:multiLevelType w:val="hybridMultilevel"/>
    <w:tmpl w:val="EE28FAEC"/>
    <w:lvl w:ilvl="0" w:tplc="041F0001">
      <w:start w:val="1"/>
      <w:numFmt w:val="bullet"/>
      <w:lvlText w:val=""/>
      <w:lvlJc w:val="left"/>
      <w:pPr>
        <w:ind w:left="46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E5B85282">
      <w:start w:val="1"/>
      <w:numFmt w:val="bullet"/>
      <w:lvlText w:val="o"/>
      <w:lvlJc w:val="left"/>
      <w:pPr>
        <w:ind w:left="11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86266AE">
      <w:start w:val="1"/>
      <w:numFmt w:val="bullet"/>
      <w:lvlText w:val="▪"/>
      <w:lvlJc w:val="left"/>
      <w:pPr>
        <w:ind w:left="19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39C1A6E">
      <w:start w:val="1"/>
      <w:numFmt w:val="bullet"/>
      <w:lvlText w:val="•"/>
      <w:lvlJc w:val="left"/>
      <w:pPr>
        <w:ind w:left="26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FA6F2EC">
      <w:start w:val="1"/>
      <w:numFmt w:val="bullet"/>
      <w:lvlText w:val="o"/>
      <w:lvlJc w:val="left"/>
      <w:pPr>
        <w:ind w:left="33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BD67534">
      <w:start w:val="1"/>
      <w:numFmt w:val="bullet"/>
      <w:lvlText w:val="▪"/>
      <w:lvlJc w:val="left"/>
      <w:pPr>
        <w:ind w:left="40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8A01064">
      <w:start w:val="1"/>
      <w:numFmt w:val="bullet"/>
      <w:lvlText w:val="•"/>
      <w:lvlJc w:val="left"/>
      <w:pPr>
        <w:ind w:left="4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8C49266">
      <w:start w:val="1"/>
      <w:numFmt w:val="bullet"/>
      <w:lvlText w:val="o"/>
      <w:lvlJc w:val="left"/>
      <w:pPr>
        <w:ind w:left="55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12E2B06">
      <w:start w:val="1"/>
      <w:numFmt w:val="bullet"/>
      <w:lvlText w:val="▪"/>
      <w:lvlJc w:val="left"/>
      <w:pPr>
        <w:ind w:left="62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BA11546"/>
    <w:multiLevelType w:val="hybridMultilevel"/>
    <w:tmpl w:val="8A14C5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666B5B"/>
    <w:multiLevelType w:val="hybridMultilevel"/>
    <w:tmpl w:val="2C7E6656"/>
    <w:lvl w:ilvl="0" w:tplc="520274E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75E7AB9"/>
    <w:multiLevelType w:val="hybridMultilevel"/>
    <w:tmpl w:val="300CB074"/>
    <w:lvl w:ilvl="0" w:tplc="FDF8CAF8">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657B0B"/>
    <w:multiLevelType w:val="hybridMultilevel"/>
    <w:tmpl w:val="4F9C8862"/>
    <w:lvl w:ilvl="0" w:tplc="985468EE">
      <w:start w:val="1"/>
      <w:numFmt w:val="lowerLetter"/>
      <w:lvlText w:val="%1."/>
      <w:lvlJc w:val="left"/>
      <w:pPr>
        <w:ind w:left="1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EEDD9C">
      <w:start w:val="1"/>
      <w:numFmt w:val="lowerLetter"/>
      <w:lvlText w:val="%2"/>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1ED76E">
      <w:start w:val="1"/>
      <w:numFmt w:val="lowerRoman"/>
      <w:lvlText w:val="%3"/>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9C83D4">
      <w:start w:val="1"/>
      <w:numFmt w:val="decimal"/>
      <w:lvlText w:val="%4"/>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36CB76">
      <w:start w:val="1"/>
      <w:numFmt w:val="lowerLetter"/>
      <w:lvlText w:val="%5"/>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0C3E2C">
      <w:start w:val="1"/>
      <w:numFmt w:val="lowerRoman"/>
      <w:lvlText w:val="%6"/>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76F812">
      <w:start w:val="1"/>
      <w:numFmt w:val="decimal"/>
      <w:lvlText w:val="%7"/>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B2E680">
      <w:start w:val="1"/>
      <w:numFmt w:val="lowerLetter"/>
      <w:lvlText w:val="%8"/>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980BCE">
      <w:start w:val="1"/>
      <w:numFmt w:val="lowerRoman"/>
      <w:lvlText w:val="%9"/>
      <w:lvlJc w:val="left"/>
      <w:pPr>
        <w:ind w:left="68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A3B61FB"/>
    <w:multiLevelType w:val="multilevel"/>
    <w:tmpl w:val="262A7D94"/>
    <w:numStyleLink w:val="Stil2"/>
  </w:abstractNum>
  <w:abstractNum w:abstractNumId="15" w15:restartNumberingAfterBreak="0">
    <w:nsid w:val="30492118"/>
    <w:multiLevelType w:val="hybridMultilevel"/>
    <w:tmpl w:val="7270AEB2"/>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32907797"/>
    <w:multiLevelType w:val="hybridMultilevel"/>
    <w:tmpl w:val="758CF4C8"/>
    <w:lvl w:ilvl="0" w:tplc="041F0017">
      <w:start w:val="1"/>
      <w:numFmt w:val="lowerLetter"/>
      <w:lvlText w:val="%1)"/>
      <w:lvlJc w:val="left"/>
      <w:pPr>
        <w:ind w:left="1145" w:hanging="360"/>
      </w:pPr>
    </w:lvl>
    <w:lvl w:ilvl="1" w:tplc="21FAEE68">
      <w:start w:val="1"/>
      <w:numFmt w:val="lowerLetter"/>
      <w:lvlText w:val="%2."/>
      <w:lvlJc w:val="left"/>
      <w:pPr>
        <w:ind w:left="1865" w:hanging="360"/>
      </w:pPr>
      <w:rPr>
        <w:b/>
      </w:r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17" w15:restartNumberingAfterBreak="0">
    <w:nsid w:val="33ED3A1B"/>
    <w:multiLevelType w:val="hybridMultilevel"/>
    <w:tmpl w:val="1AD4B9F2"/>
    <w:lvl w:ilvl="0" w:tplc="9EBCFF1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44D24DE"/>
    <w:multiLevelType w:val="hybridMultilevel"/>
    <w:tmpl w:val="346EC4E2"/>
    <w:lvl w:ilvl="0" w:tplc="FB14F840">
      <w:numFmt w:val="bullet"/>
      <w:lvlText w:val="•"/>
      <w:lvlJc w:val="left"/>
      <w:pPr>
        <w:ind w:left="1065" w:hanging="705"/>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6447B2C"/>
    <w:multiLevelType w:val="hybridMultilevel"/>
    <w:tmpl w:val="575A9564"/>
    <w:lvl w:ilvl="0" w:tplc="FB14F840">
      <w:numFmt w:val="bullet"/>
      <w:lvlText w:val="•"/>
      <w:lvlJc w:val="left"/>
      <w:pPr>
        <w:ind w:left="1065" w:hanging="705"/>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F6F409A"/>
    <w:multiLevelType w:val="hybridMultilevel"/>
    <w:tmpl w:val="F3665BD0"/>
    <w:lvl w:ilvl="0" w:tplc="BDA60970">
      <w:start w:val="1"/>
      <w:numFmt w:val="decimal"/>
      <w:lvlText w:val="%1."/>
      <w:lvlJc w:val="left"/>
      <w:pPr>
        <w:ind w:left="720" w:hanging="360"/>
      </w:pPr>
      <w:rPr>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D954B1"/>
    <w:multiLevelType w:val="multilevel"/>
    <w:tmpl w:val="98F214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6240D2"/>
    <w:multiLevelType w:val="hybridMultilevel"/>
    <w:tmpl w:val="5AF86BB8"/>
    <w:lvl w:ilvl="0" w:tplc="1D443298">
      <w:start w:val="6"/>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23" w15:restartNumberingAfterBreak="0">
    <w:nsid w:val="443D1F64"/>
    <w:multiLevelType w:val="hybridMultilevel"/>
    <w:tmpl w:val="478E7FBE"/>
    <w:lvl w:ilvl="0" w:tplc="AFEEE044">
      <w:start w:val="1"/>
      <w:numFmt w:val="decimal"/>
      <w:lvlText w:val="%1)"/>
      <w:lvlJc w:val="left"/>
      <w:pPr>
        <w:ind w:left="1040" w:hanging="360"/>
      </w:pPr>
    </w:lvl>
    <w:lvl w:ilvl="1" w:tplc="041F0019">
      <w:start w:val="1"/>
      <w:numFmt w:val="lowerLetter"/>
      <w:lvlText w:val="%2."/>
      <w:lvlJc w:val="left"/>
      <w:pPr>
        <w:ind w:left="1760" w:hanging="360"/>
      </w:pPr>
    </w:lvl>
    <w:lvl w:ilvl="2" w:tplc="041F001B">
      <w:start w:val="1"/>
      <w:numFmt w:val="lowerRoman"/>
      <w:lvlText w:val="%3."/>
      <w:lvlJc w:val="right"/>
      <w:pPr>
        <w:ind w:left="2480" w:hanging="180"/>
      </w:pPr>
    </w:lvl>
    <w:lvl w:ilvl="3" w:tplc="041F000F">
      <w:start w:val="1"/>
      <w:numFmt w:val="decimal"/>
      <w:lvlText w:val="%4."/>
      <w:lvlJc w:val="left"/>
      <w:pPr>
        <w:ind w:left="3200" w:hanging="360"/>
      </w:pPr>
    </w:lvl>
    <w:lvl w:ilvl="4" w:tplc="041F0019">
      <w:start w:val="1"/>
      <w:numFmt w:val="lowerLetter"/>
      <w:lvlText w:val="%5."/>
      <w:lvlJc w:val="left"/>
      <w:pPr>
        <w:ind w:left="3920" w:hanging="360"/>
      </w:pPr>
    </w:lvl>
    <w:lvl w:ilvl="5" w:tplc="041F001B">
      <w:start w:val="1"/>
      <w:numFmt w:val="lowerRoman"/>
      <w:lvlText w:val="%6."/>
      <w:lvlJc w:val="right"/>
      <w:pPr>
        <w:ind w:left="4640" w:hanging="180"/>
      </w:pPr>
    </w:lvl>
    <w:lvl w:ilvl="6" w:tplc="041F000F">
      <w:start w:val="1"/>
      <w:numFmt w:val="decimal"/>
      <w:lvlText w:val="%7."/>
      <w:lvlJc w:val="left"/>
      <w:pPr>
        <w:ind w:left="5360" w:hanging="360"/>
      </w:pPr>
    </w:lvl>
    <w:lvl w:ilvl="7" w:tplc="041F0019">
      <w:start w:val="1"/>
      <w:numFmt w:val="lowerLetter"/>
      <w:lvlText w:val="%8."/>
      <w:lvlJc w:val="left"/>
      <w:pPr>
        <w:ind w:left="6080" w:hanging="360"/>
      </w:pPr>
    </w:lvl>
    <w:lvl w:ilvl="8" w:tplc="041F001B">
      <w:start w:val="1"/>
      <w:numFmt w:val="lowerRoman"/>
      <w:lvlText w:val="%9."/>
      <w:lvlJc w:val="right"/>
      <w:pPr>
        <w:ind w:left="6800" w:hanging="180"/>
      </w:pPr>
    </w:lvl>
  </w:abstractNum>
  <w:abstractNum w:abstractNumId="24" w15:restartNumberingAfterBreak="0">
    <w:nsid w:val="4A25419D"/>
    <w:multiLevelType w:val="hybridMultilevel"/>
    <w:tmpl w:val="CBD42646"/>
    <w:lvl w:ilvl="0" w:tplc="9A02E88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4A5D068F"/>
    <w:multiLevelType w:val="hybridMultilevel"/>
    <w:tmpl w:val="83585E74"/>
    <w:lvl w:ilvl="0" w:tplc="041F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01ED316">
      <w:start w:val="1"/>
      <w:numFmt w:val="bullet"/>
      <w:lvlText w:val="o"/>
      <w:lvlJc w:val="left"/>
      <w:pPr>
        <w:ind w:left="1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888334">
      <w:start w:val="1"/>
      <w:numFmt w:val="bullet"/>
      <w:lvlText w:val="▪"/>
      <w:lvlJc w:val="left"/>
      <w:pPr>
        <w:ind w:left="1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DED656">
      <w:start w:val="1"/>
      <w:numFmt w:val="bullet"/>
      <w:lvlText w:val="•"/>
      <w:lvlJc w:val="left"/>
      <w:pPr>
        <w:ind w:left="2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00EE">
      <w:start w:val="1"/>
      <w:numFmt w:val="bullet"/>
      <w:lvlText w:val="o"/>
      <w:lvlJc w:val="left"/>
      <w:pPr>
        <w:ind w:left="3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F086CA">
      <w:start w:val="1"/>
      <w:numFmt w:val="bullet"/>
      <w:lvlText w:val="▪"/>
      <w:lvlJc w:val="left"/>
      <w:pPr>
        <w:ind w:left="4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66338A">
      <w:start w:val="1"/>
      <w:numFmt w:val="bullet"/>
      <w:lvlText w:val="•"/>
      <w:lvlJc w:val="left"/>
      <w:pPr>
        <w:ind w:left="4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12F830">
      <w:start w:val="1"/>
      <w:numFmt w:val="bullet"/>
      <w:lvlText w:val="o"/>
      <w:lvlJc w:val="left"/>
      <w:pPr>
        <w:ind w:left="5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883B8E">
      <w:start w:val="1"/>
      <w:numFmt w:val="bullet"/>
      <w:lvlText w:val="▪"/>
      <w:lvlJc w:val="left"/>
      <w:pPr>
        <w:ind w:left="6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D866093"/>
    <w:multiLevelType w:val="hybridMultilevel"/>
    <w:tmpl w:val="FF262318"/>
    <w:lvl w:ilvl="0" w:tplc="041F0011">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0D24DF8"/>
    <w:multiLevelType w:val="hybridMultilevel"/>
    <w:tmpl w:val="077C8A06"/>
    <w:lvl w:ilvl="0" w:tplc="6B3C5E46">
      <w:start w:val="1"/>
      <w:numFmt w:val="decimal"/>
      <w:lvlText w:val="%1)"/>
      <w:lvlJc w:val="left"/>
      <w:pPr>
        <w:ind w:left="1040" w:hanging="360"/>
      </w:pPr>
      <w:rPr>
        <w:rFonts w:hint="default"/>
      </w:rPr>
    </w:lvl>
    <w:lvl w:ilvl="1" w:tplc="041F0019" w:tentative="1">
      <w:start w:val="1"/>
      <w:numFmt w:val="lowerLetter"/>
      <w:lvlText w:val="%2."/>
      <w:lvlJc w:val="left"/>
      <w:pPr>
        <w:ind w:left="1760" w:hanging="360"/>
      </w:pPr>
    </w:lvl>
    <w:lvl w:ilvl="2" w:tplc="041F001B" w:tentative="1">
      <w:start w:val="1"/>
      <w:numFmt w:val="lowerRoman"/>
      <w:lvlText w:val="%3."/>
      <w:lvlJc w:val="right"/>
      <w:pPr>
        <w:ind w:left="2480" w:hanging="180"/>
      </w:pPr>
    </w:lvl>
    <w:lvl w:ilvl="3" w:tplc="041F000F" w:tentative="1">
      <w:start w:val="1"/>
      <w:numFmt w:val="decimal"/>
      <w:lvlText w:val="%4."/>
      <w:lvlJc w:val="left"/>
      <w:pPr>
        <w:ind w:left="3200" w:hanging="360"/>
      </w:pPr>
    </w:lvl>
    <w:lvl w:ilvl="4" w:tplc="041F0019" w:tentative="1">
      <w:start w:val="1"/>
      <w:numFmt w:val="lowerLetter"/>
      <w:lvlText w:val="%5."/>
      <w:lvlJc w:val="left"/>
      <w:pPr>
        <w:ind w:left="3920" w:hanging="360"/>
      </w:pPr>
    </w:lvl>
    <w:lvl w:ilvl="5" w:tplc="041F001B" w:tentative="1">
      <w:start w:val="1"/>
      <w:numFmt w:val="lowerRoman"/>
      <w:lvlText w:val="%6."/>
      <w:lvlJc w:val="right"/>
      <w:pPr>
        <w:ind w:left="4640" w:hanging="180"/>
      </w:pPr>
    </w:lvl>
    <w:lvl w:ilvl="6" w:tplc="041F000F" w:tentative="1">
      <w:start w:val="1"/>
      <w:numFmt w:val="decimal"/>
      <w:lvlText w:val="%7."/>
      <w:lvlJc w:val="left"/>
      <w:pPr>
        <w:ind w:left="5360" w:hanging="360"/>
      </w:pPr>
    </w:lvl>
    <w:lvl w:ilvl="7" w:tplc="041F0019" w:tentative="1">
      <w:start w:val="1"/>
      <w:numFmt w:val="lowerLetter"/>
      <w:lvlText w:val="%8."/>
      <w:lvlJc w:val="left"/>
      <w:pPr>
        <w:ind w:left="6080" w:hanging="360"/>
      </w:pPr>
    </w:lvl>
    <w:lvl w:ilvl="8" w:tplc="041F001B" w:tentative="1">
      <w:start w:val="1"/>
      <w:numFmt w:val="lowerRoman"/>
      <w:lvlText w:val="%9."/>
      <w:lvlJc w:val="right"/>
      <w:pPr>
        <w:ind w:left="6800" w:hanging="180"/>
      </w:pPr>
    </w:lvl>
  </w:abstractNum>
  <w:abstractNum w:abstractNumId="28" w15:restartNumberingAfterBreak="0">
    <w:nsid w:val="54AC0592"/>
    <w:multiLevelType w:val="hybridMultilevel"/>
    <w:tmpl w:val="44EEE782"/>
    <w:lvl w:ilvl="0" w:tplc="E5D00AEA">
      <w:start w:val="1"/>
      <w:numFmt w:val="decimal"/>
      <w:lvlText w:val="%1."/>
      <w:lvlJc w:val="left"/>
      <w:pPr>
        <w:ind w:left="360" w:hanging="360"/>
      </w:pPr>
      <w:rPr>
        <w:rFonts w:hint="default"/>
        <w:b/>
      </w:rPr>
    </w:lvl>
    <w:lvl w:ilvl="1" w:tplc="36C81F5C">
      <w:start w:val="1"/>
      <w:numFmt w:val="lowerLetter"/>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5EA363F8"/>
    <w:multiLevelType w:val="hybridMultilevel"/>
    <w:tmpl w:val="98429B56"/>
    <w:lvl w:ilvl="0" w:tplc="C030A28E">
      <w:start w:val="2"/>
      <w:numFmt w:val="decimal"/>
      <w:lvlText w:val="(%1)"/>
      <w:lvlJc w:val="left"/>
      <w:pPr>
        <w:ind w:left="1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24661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D800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106F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4D7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08F9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A033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4CC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4EA8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FDF3ACE"/>
    <w:multiLevelType w:val="hybridMultilevel"/>
    <w:tmpl w:val="48D8E2B0"/>
    <w:lvl w:ilvl="0" w:tplc="3F3657EA">
      <w:start w:val="2"/>
      <w:numFmt w:val="decimal"/>
      <w:lvlText w:val="(%1)"/>
      <w:lvlJc w:val="left"/>
      <w:pPr>
        <w:ind w:left="1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7CBA4F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E64E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A2AE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050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C92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29C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72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10CC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9AA7BEE"/>
    <w:multiLevelType w:val="hybridMultilevel"/>
    <w:tmpl w:val="7270AEB2"/>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F3645F3"/>
    <w:multiLevelType w:val="hybridMultilevel"/>
    <w:tmpl w:val="657EEA04"/>
    <w:lvl w:ilvl="0" w:tplc="3C5270CA">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0B76AA2"/>
    <w:multiLevelType w:val="hybridMultilevel"/>
    <w:tmpl w:val="2F58CAA2"/>
    <w:lvl w:ilvl="0" w:tplc="24ECF64A">
      <w:start w:val="1"/>
      <w:numFmt w:val="lowerLetter"/>
      <w:lvlText w:val="%1."/>
      <w:lvlJc w:val="left"/>
      <w:pPr>
        <w:ind w:left="1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50AC2E">
      <w:start w:val="1"/>
      <w:numFmt w:val="lowerLetter"/>
      <w:lvlText w:val="%2"/>
      <w:lvlJc w:val="left"/>
      <w:pPr>
        <w:ind w:left="20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9EA554">
      <w:start w:val="1"/>
      <w:numFmt w:val="lowerRoman"/>
      <w:lvlText w:val="%3"/>
      <w:lvlJc w:val="left"/>
      <w:pPr>
        <w:ind w:left="27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34A0EE">
      <w:start w:val="1"/>
      <w:numFmt w:val="decimal"/>
      <w:lvlText w:val="%4"/>
      <w:lvlJc w:val="left"/>
      <w:pPr>
        <w:ind w:left="3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28BE10">
      <w:start w:val="1"/>
      <w:numFmt w:val="lowerLetter"/>
      <w:lvlText w:val="%5"/>
      <w:lvlJc w:val="left"/>
      <w:pPr>
        <w:ind w:left="4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3A079C">
      <w:start w:val="1"/>
      <w:numFmt w:val="lowerRoman"/>
      <w:lvlText w:val="%6"/>
      <w:lvlJc w:val="left"/>
      <w:pPr>
        <w:ind w:left="4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466888">
      <w:start w:val="1"/>
      <w:numFmt w:val="decimal"/>
      <w:lvlText w:val="%7"/>
      <w:lvlJc w:val="left"/>
      <w:pPr>
        <w:ind w:left="5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6E187A">
      <w:start w:val="1"/>
      <w:numFmt w:val="lowerLetter"/>
      <w:lvlText w:val="%8"/>
      <w:lvlJc w:val="left"/>
      <w:pPr>
        <w:ind w:left="6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32F89E">
      <w:start w:val="1"/>
      <w:numFmt w:val="lowerRoman"/>
      <w:lvlText w:val="%9"/>
      <w:lvlJc w:val="left"/>
      <w:pPr>
        <w:ind w:left="7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5B74A25"/>
    <w:multiLevelType w:val="multilevel"/>
    <w:tmpl w:val="FF88B162"/>
    <w:lvl w:ilvl="0">
      <w:start w:val="1"/>
      <w:numFmt w:val="decimal"/>
      <w:lvlText w:val="%1."/>
      <w:lvlJc w:val="left"/>
      <w:pPr>
        <w:ind w:left="360" w:hanging="360"/>
      </w:pPr>
      <w:rPr>
        <w:b/>
      </w:rPr>
    </w:lvl>
    <w:lvl w:ilvl="1">
      <w:start w:val="1"/>
      <w:numFmt w:val="decimal"/>
      <w:isLgl/>
      <w:lvlText w:val="%1.%2."/>
      <w:lvlJc w:val="left"/>
      <w:pPr>
        <w:ind w:left="791" w:hanging="720"/>
      </w:pPr>
      <w:rPr>
        <w:rFonts w:hint="default"/>
        <w:b/>
      </w:rPr>
    </w:lvl>
    <w:lvl w:ilvl="2">
      <w:start w:val="4"/>
      <w:numFmt w:val="decimal"/>
      <w:isLgl/>
      <w:lvlText w:val="%1.%2.%3."/>
      <w:lvlJc w:val="left"/>
      <w:pPr>
        <w:ind w:left="862" w:hanging="720"/>
      </w:pPr>
      <w:rPr>
        <w:rFonts w:hint="default"/>
        <w:b/>
      </w:rPr>
    </w:lvl>
    <w:lvl w:ilvl="3">
      <w:start w:val="1"/>
      <w:numFmt w:val="decimal"/>
      <w:isLgl/>
      <w:lvlText w:val="%1.%2.%3.%4."/>
      <w:lvlJc w:val="left"/>
      <w:pPr>
        <w:ind w:left="1293"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95"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97" w:hanging="1800"/>
      </w:pPr>
      <w:rPr>
        <w:rFonts w:hint="default"/>
        <w:b/>
      </w:rPr>
    </w:lvl>
    <w:lvl w:ilvl="8">
      <w:start w:val="1"/>
      <w:numFmt w:val="decimal"/>
      <w:isLgl/>
      <w:lvlText w:val="%1.%2.%3.%4.%5.%6.%7.%8.%9."/>
      <w:lvlJc w:val="left"/>
      <w:pPr>
        <w:ind w:left="2368" w:hanging="1800"/>
      </w:pPr>
      <w:rPr>
        <w:rFonts w:hint="default"/>
        <w:b/>
      </w:rPr>
    </w:lvl>
  </w:abstractNum>
  <w:abstractNum w:abstractNumId="35" w15:restartNumberingAfterBreak="0">
    <w:nsid w:val="781F086E"/>
    <w:multiLevelType w:val="hybridMultilevel"/>
    <w:tmpl w:val="88CCA022"/>
    <w:lvl w:ilvl="0" w:tplc="33E0A726">
      <w:start w:val="2"/>
      <w:numFmt w:val="decimal"/>
      <w:lvlText w:val="(%1)"/>
      <w:lvlJc w:val="left"/>
      <w:pPr>
        <w:ind w:left="1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E848F2C">
      <w:start w:val="1"/>
      <w:numFmt w:val="lowerLetter"/>
      <w:lvlText w:val="(%2)"/>
      <w:lvlJc w:val="left"/>
      <w:pPr>
        <w:ind w:left="43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261457F0">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C40DA">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EFBE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380564">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B86C3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43A38">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40E10">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9AE6D14"/>
    <w:multiLevelType w:val="hybridMultilevel"/>
    <w:tmpl w:val="3AD6974A"/>
    <w:lvl w:ilvl="0" w:tplc="62FAA1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24"/>
  </w:num>
  <w:num w:numId="3">
    <w:abstractNumId w:val="25"/>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3"/>
  </w:num>
  <w:num w:numId="8">
    <w:abstractNumId w:val="13"/>
  </w:num>
  <w:num w:numId="9">
    <w:abstractNumId w:val="2"/>
  </w:num>
  <w:num w:numId="10">
    <w:abstractNumId w:val="22"/>
  </w:num>
  <w:num w:numId="11">
    <w:abstractNumId w:val="27"/>
  </w:num>
  <w:num w:numId="12">
    <w:abstractNumId w:val="31"/>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5"/>
  </w:num>
  <w:num w:numId="16">
    <w:abstractNumId w:val="16"/>
  </w:num>
  <w:num w:numId="17">
    <w:abstractNumId w:val="21"/>
  </w:num>
  <w:num w:numId="18">
    <w:abstractNumId w:val="3"/>
  </w:num>
  <w:num w:numId="19">
    <w:abstractNumId w:val="10"/>
  </w:num>
  <w:num w:numId="20">
    <w:abstractNumId w:val="19"/>
  </w:num>
  <w:num w:numId="21">
    <w:abstractNumId w:val="18"/>
  </w:num>
  <w:num w:numId="22">
    <w:abstractNumId w:val="32"/>
  </w:num>
  <w:num w:numId="23">
    <w:abstractNumId w:val="26"/>
  </w:num>
  <w:num w:numId="24">
    <w:abstractNumId w:val="36"/>
  </w:num>
  <w:num w:numId="25">
    <w:abstractNumId w:val="20"/>
  </w:num>
  <w:num w:numId="26">
    <w:abstractNumId w:val="4"/>
  </w:num>
  <w:num w:numId="27">
    <w:abstractNumId w:val="12"/>
  </w:num>
  <w:num w:numId="28">
    <w:abstractNumId w:val="14"/>
    <w:lvlOverride w:ilvl="0">
      <w:lvl w:ilvl="0">
        <w:start w:val="1"/>
        <mc:AlternateContent>
          <mc:Choice Requires="w14">
            <w:numFmt w:val="custom" w:format="a, ç, ĝ, ..."/>
          </mc:Choice>
          <mc:Fallback>
            <w:numFmt w:val="decimal"/>
          </mc:Fallback>
        </mc:AlternateContent>
        <w:lvlText w:val="%1)"/>
        <w:lvlJc w:val="left"/>
        <w:pPr>
          <w:ind w:left="567" w:firstLine="0"/>
        </w:pPr>
        <w:rPr>
          <w:rFonts w:ascii="Arial" w:eastAsia="Times New Roman" w:hAnsi="Arial" w:cs="Arial" w:hint="default"/>
          <w:b w:val="0"/>
          <w:i w:val="0"/>
          <w:strike w:val="0"/>
          <w:dstrike w:val="0"/>
          <w:color w:val="000000"/>
          <w:sz w:val="22"/>
          <w:szCs w:val="22"/>
          <w:u w:val="none" w:color="000000"/>
          <w:vertAlign w:val="baseline"/>
        </w:rPr>
      </w:lvl>
    </w:lvlOverride>
  </w:num>
  <w:num w:numId="29">
    <w:abstractNumId w:val="5"/>
  </w:num>
  <w:num w:numId="30">
    <w:abstractNumId w:val="29"/>
  </w:num>
  <w:num w:numId="31">
    <w:abstractNumId w:val="1"/>
  </w:num>
  <w:num w:numId="32">
    <w:abstractNumId w:val="30"/>
  </w:num>
  <w:num w:numId="33">
    <w:abstractNumId w:val="35"/>
  </w:num>
  <w:num w:numId="34">
    <w:abstractNumId w:val="0"/>
  </w:num>
  <w:num w:numId="35">
    <w:abstractNumId w:val="9"/>
  </w:num>
  <w:num w:numId="36">
    <w:abstractNumId w:val="17"/>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A8"/>
    <w:rsid w:val="00007F2E"/>
    <w:rsid w:val="00016602"/>
    <w:rsid w:val="00020DFC"/>
    <w:rsid w:val="00023A93"/>
    <w:rsid w:val="000244E4"/>
    <w:rsid w:val="00025D25"/>
    <w:rsid w:val="0002674D"/>
    <w:rsid w:val="00032E14"/>
    <w:rsid w:val="0003320F"/>
    <w:rsid w:val="00042497"/>
    <w:rsid w:val="00045391"/>
    <w:rsid w:val="0004606D"/>
    <w:rsid w:val="0005147A"/>
    <w:rsid w:val="00060471"/>
    <w:rsid w:val="000610FB"/>
    <w:rsid w:val="0007356E"/>
    <w:rsid w:val="00084EB0"/>
    <w:rsid w:val="000853A6"/>
    <w:rsid w:val="00090C99"/>
    <w:rsid w:val="00092006"/>
    <w:rsid w:val="000A0DB8"/>
    <w:rsid w:val="000A28A8"/>
    <w:rsid w:val="000A2BC1"/>
    <w:rsid w:val="000B313D"/>
    <w:rsid w:val="000B6F9C"/>
    <w:rsid w:val="000C0618"/>
    <w:rsid w:val="000C09CF"/>
    <w:rsid w:val="000C26FB"/>
    <w:rsid w:val="000C5C66"/>
    <w:rsid w:val="000D6861"/>
    <w:rsid w:val="000F0923"/>
    <w:rsid w:val="000F17B3"/>
    <w:rsid w:val="000F24CF"/>
    <w:rsid w:val="000F3A53"/>
    <w:rsid w:val="000F6F7D"/>
    <w:rsid w:val="00101136"/>
    <w:rsid w:val="0010162B"/>
    <w:rsid w:val="00101F97"/>
    <w:rsid w:val="00102FF0"/>
    <w:rsid w:val="0010380D"/>
    <w:rsid w:val="00105CBE"/>
    <w:rsid w:val="001120A2"/>
    <w:rsid w:val="00112D24"/>
    <w:rsid w:val="00113226"/>
    <w:rsid w:val="001138A0"/>
    <w:rsid w:val="001208DC"/>
    <w:rsid w:val="001217E7"/>
    <w:rsid w:val="00131386"/>
    <w:rsid w:val="00147CA6"/>
    <w:rsid w:val="0015031E"/>
    <w:rsid w:val="00164300"/>
    <w:rsid w:val="00166100"/>
    <w:rsid w:val="001917FF"/>
    <w:rsid w:val="00196449"/>
    <w:rsid w:val="00197CFB"/>
    <w:rsid w:val="001B35DF"/>
    <w:rsid w:val="001B60D6"/>
    <w:rsid w:val="001C11CE"/>
    <w:rsid w:val="001C204F"/>
    <w:rsid w:val="001C29B1"/>
    <w:rsid w:val="001C7EA3"/>
    <w:rsid w:val="001D4283"/>
    <w:rsid w:val="001E05FE"/>
    <w:rsid w:val="001E19FE"/>
    <w:rsid w:val="001E2B5F"/>
    <w:rsid w:val="001E581B"/>
    <w:rsid w:val="001F0ED6"/>
    <w:rsid w:val="0020159D"/>
    <w:rsid w:val="0020327A"/>
    <w:rsid w:val="00204E78"/>
    <w:rsid w:val="0021479C"/>
    <w:rsid w:val="002203FA"/>
    <w:rsid w:val="00224561"/>
    <w:rsid w:val="0022511B"/>
    <w:rsid w:val="002265AF"/>
    <w:rsid w:val="00227320"/>
    <w:rsid w:val="00227ED9"/>
    <w:rsid w:val="002303B1"/>
    <w:rsid w:val="0024522A"/>
    <w:rsid w:val="0024664E"/>
    <w:rsid w:val="002535C9"/>
    <w:rsid w:val="002602F5"/>
    <w:rsid w:val="00262FBC"/>
    <w:rsid w:val="00271EB2"/>
    <w:rsid w:val="0027572E"/>
    <w:rsid w:val="002813B5"/>
    <w:rsid w:val="00282BD6"/>
    <w:rsid w:val="0028396A"/>
    <w:rsid w:val="00287F18"/>
    <w:rsid w:val="002A6F6C"/>
    <w:rsid w:val="002B5500"/>
    <w:rsid w:val="002B644C"/>
    <w:rsid w:val="002C156D"/>
    <w:rsid w:val="002C6C05"/>
    <w:rsid w:val="002D00AE"/>
    <w:rsid w:val="002D0765"/>
    <w:rsid w:val="002E03D9"/>
    <w:rsid w:val="002E128D"/>
    <w:rsid w:val="002E28C9"/>
    <w:rsid w:val="002E79FB"/>
    <w:rsid w:val="002F01BF"/>
    <w:rsid w:val="002F06AA"/>
    <w:rsid w:val="002F3042"/>
    <w:rsid w:val="003039B3"/>
    <w:rsid w:val="00305FC9"/>
    <w:rsid w:val="00323FA6"/>
    <w:rsid w:val="003275F1"/>
    <w:rsid w:val="00336303"/>
    <w:rsid w:val="00346274"/>
    <w:rsid w:val="0035128D"/>
    <w:rsid w:val="003520B1"/>
    <w:rsid w:val="00353FF8"/>
    <w:rsid w:val="00380B8A"/>
    <w:rsid w:val="00387BBE"/>
    <w:rsid w:val="003925C7"/>
    <w:rsid w:val="003A2DFD"/>
    <w:rsid w:val="003C2989"/>
    <w:rsid w:val="003D5D3B"/>
    <w:rsid w:val="003F1789"/>
    <w:rsid w:val="0040257C"/>
    <w:rsid w:val="00403293"/>
    <w:rsid w:val="0041330F"/>
    <w:rsid w:val="00437B39"/>
    <w:rsid w:val="00437BF0"/>
    <w:rsid w:val="00441FF8"/>
    <w:rsid w:val="00442D2F"/>
    <w:rsid w:val="0044591B"/>
    <w:rsid w:val="004520D1"/>
    <w:rsid w:val="004649E4"/>
    <w:rsid w:val="004760F1"/>
    <w:rsid w:val="00476F04"/>
    <w:rsid w:val="00487B64"/>
    <w:rsid w:val="00494E75"/>
    <w:rsid w:val="004B424B"/>
    <w:rsid w:val="004B534B"/>
    <w:rsid w:val="004C0543"/>
    <w:rsid w:val="004C1D1A"/>
    <w:rsid w:val="004C1DF4"/>
    <w:rsid w:val="004C431B"/>
    <w:rsid w:val="004C6453"/>
    <w:rsid w:val="004D661B"/>
    <w:rsid w:val="004E5534"/>
    <w:rsid w:val="004E5C18"/>
    <w:rsid w:val="004F55AE"/>
    <w:rsid w:val="004F74D5"/>
    <w:rsid w:val="0050375C"/>
    <w:rsid w:val="00505B3E"/>
    <w:rsid w:val="00506F9A"/>
    <w:rsid w:val="00514288"/>
    <w:rsid w:val="0051792D"/>
    <w:rsid w:val="00517BBD"/>
    <w:rsid w:val="00521710"/>
    <w:rsid w:val="00535D1D"/>
    <w:rsid w:val="005371FB"/>
    <w:rsid w:val="00543918"/>
    <w:rsid w:val="005444D2"/>
    <w:rsid w:val="00547B83"/>
    <w:rsid w:val="00550F5A"/>
    <w:rsid w:val="00557FDA"/>
    <w:rsid w:val="00583D73"/>
    <w:rsid w:val="005911AB"/>
    <w:rsid w:val="005A4637"/>
    <w:rsid w:val="005B50B5"/>
    <w:rsid w:val="005C61C6"/>
    <w:rsid w:val="005D1613"/>
    <w:rsid w:val="005D3793"/>
    <w:rsid w:val="005D414E"/>
    <w:rsid w:val="005D5059"/>
    <w:rsid w:val="005F1E6A"/>
    <w:rsid w:val="005F5505"/>
    <w:rsid w:val="005F61A8"/>
    <w:rsid w:val="005F7800"/>
    <w:rsid w:val="0060243C"/>
    <w:rsid w:val="0060666E"/>
    <w:rsid w:val="006102B0"/>
    <w:rsid w:val="00610E9C"/>
    <w:rsid w:val="0063227B"/>
    <w:rsid w:val="006326FE"/>
    <w:rsid w:val="00633448"/>
    <w:rsid w:val="0063621F"/>
    <w:rsid w:val="006423EB"/>
    <w:rsid w:val="00646161"/>
    <w:rsid w:val="006507A6"/>
    <w:rsid w:val="00651630"/>
    <w:rsid w:val="00654452"/>
    <w:rsid w:val="0066097A"/>
    <w:rsid w:val="00661958"/>
    <w:rsid w:val="00664384"/>
    <w:rsid w:val="00665D04"/>
    <w:rsid w:val="00670D2B"/>
    <w:rsid w:val="00674ADB"/>
    <w:rsid w:val="00674DF8"/>
    <w:rsid w:val="00676F8C"/>
    <w:rsid w:val="00690D78"/>
    <w:rsid w:val="00695856"/>
    <w:rsid w:val="006975A0"/>
    <w:rsid w:val="006A4180"/>
    <w:rsid w:val="006C18DB"/>
    <w:rsid w:val="006C2326"/>
    <w:rsid w:val="006C57EA"/>
    <w:rsid w:val="006C5DEA"/>
    <w:rsid w:val="006C678E"/>
    <w:rsid w:val="006D0148"/>
    <w:rsid w:val="006D462B"/>
    <w:rsid w:val="006E3D05"/>
    <w:rsid w:val="006F1D3F"/>
    <w:rsid w:val="006F20EC"/>
    <w:rsid w:val="006F37CE"/>
    <w:rsid w:val="006F54B4"/>
    <w:rsid w:val="006F6539"/>
    <w:rsid w:val="006F7AFF"/>
    <w:rsid w:val="00707B64"/>
    <w:rsid w:val="0073650C"/>
    <w:rsid w:val="007417B8"/>
    <w:rsid w:val="00742AEC"/>
    <w:rsid w:val="00746180"/>
    <w:rsid w:val="00761678"/>
    <w:rsid w:val="00761796"/>
    <w:rsid w:val="007642EA"/>
    <w:rsid w:val="007747E5"/>
    <w:rsid w:val="007765EB"/>
    <w:rsid w:val="0078417E"/>
    <w:rsid w:val="00785822"/>
    <w:rsid w:val="00785BA9"/>
    <w:rsid w:val="00787529"/>
    <w:rsid w:val="007903E5"/>
    <w:rsid w:val="007915C8"/>
    <w:rsid w:val="007961DA"/>
    <w:rsid w:val="007967F7"/>
    <w:rsid w:val="00797394"/>
    <w:rsid w:val="007977CC"/>
    <w:rsid w:val="00797CCA"/>
    <w:rsid w:val="007A1481"/>
    <w:rsid w:val="007A42E7"/>
    <w:rsid w:val="007A431B"/>
    <w:rsid w:val="007A4C70"/>
    <w:rsid w:val="007A5515"/>
    <w:rsid w:val="007A7118"/>
    <w:rsid w:val="007B272D"/>
    <w:rsid w:val="007D37FE"/>
    <w:rsid w:val="007E248E"/>
    <w:rsid w:val="007F51B5"/>
    <w:rsid w:val="007F76C1"/>
    <w:rsid w:val="007F7832"/>
    <w:rsid w:val="00805A8C"/>
    <w:rsid w:val="008061B9"/>
    <w:rsid w:val="00806456"/>
    <w:rsid w:val="00815B25"/>
    <w:rsid w:val="00817905"/>
    <w:rsid w:val="008202EC"/>
    <w:rsid w:val="00824D81"/>
    <w:rsid w:val="008272BB"/>
    <w:rsid w:val="00831165"/>
    <w:rsid w:val="008328E2"/>
    <w:rsid w:val="008416E5"/>
    <w:rsid w:val="0084171E"/>
    <w:rsid w:val="00844924"/>
    <w:rsid w:val="00845A71"/>
    <w:rsid w:val="00846A26"/>
    <w:rsid w:val="00851595"/>
    <w:rsid w:val="00853556"/>
    <w:rsid w:val="00855176"/>
    <w:rsid w:val="00856AC5"/>
    <w:rsid w:val="008574A3"/>
    <w:rsid w:val="0086008F"/>
    <w:rsid w:val="00870CF3"/>
    <w:rsid w:val="008856F6"/>
    <w:rsid w:val="008920EF"/>
    <w:rsid w:val="008A030D"/>
    <w:rsid w:val="008B1844"/>
    <w:rsid w:val="008B3658"/>
    <w:rsid w:val="008C6C3D"/>
    <w:rsid w:val="008D112A"/>
    <w:rsid w:val="008D18D7"/>
    <w:rsid w:val="008E34E5"/>
    <w:rsid w:val="008E469F"/>
    <w:rsid w:val="008E5CB7"/>
    <w:rsid w:val="008F1DB7"/>
    <w:rsid w:val="008F6139"/>
    <w:rsid w:val="00900E01"/>
    <w:rsid w:val="009075E0"/>
    <w:rsid w:val="009107EF"/>
    <w:rsid w:val="00914874"/>
    <w:rsid w:val="00923876"/>
    <w:rsid w:val="00927FFE"/>
    <w:rsid w:val="00935D9B"/>
    <w:rsid w:val="00940ECA"/>
    <w:rsid w:val="00941DBB"/>
    <w:rsid w:val="0094390F"/>
    <w:rsid w:val="00943DCC"/>
    <w:rsid w:val="00944E96"/>
    <w:rsid w:val="00957E07"/>
    <w:rsid w:val="00962066"/>
    <w:rsid w:val="0096766B"/>
    <w:rsid w:val="00977390"/>
    <w:rsid w:val="00984F4A"/>
    <w:rsid w:val="0098693E"/>
    <w:rsid w:val="009A05EE"/>
    <w:rsid w:val="009A092D"/>
    <w:rsid w:val="009A10EA"/>
    <w:rsid w:val="009A3EDA"/>
    <w:rsid w:val="009A6FBC"/>
    <w:rsid w:val="009A7479"/>
    <w:rsid w:val="009A7DA0"/>
    <w:rsid w:val="009B3099"/>
    <w:rsid w:val="009B53F7"/>
    <w:rsid w:val="009C1BC0"/>
    <w:rsid w:val="009C2922"/>
    <w:rsid w:val="009C3B54"/>
    <w:rsid w:val="009C64A3"/>
    <w:rsid w:val="009C7BA3"/>
    <w:rsid w:val="009D2490"/>
    <w:rsid w:val="009E3F22"/>
    <w:rsid w:val="009F4A19"/>
    <w:rsid w:val="009F6A17"/>
    <w:rsid w:val="009F750F"/>
    <w:rsid w:val="00A04168"/>
    <w:rsid w:val="00A10146"/>
    <w:rsid w:val="00A1216F"/>
    <w:rsid w:val="00A12F5E"/>
    <w:rsid w:val="00A140A0"/>
    <w:rsid w:val="00A219C6"/>
    <w:rsid w:val="00A230BA"/>
    <w:rsid w:val="00A32FCB"/>
    <w:rsid w:val="00A35C43"/>
    <w:rsid w:val="00A402E1"/>
    <w:rsid w:val="00A5030E"/>
    <w:rsid w:val="00A53606"/>
    <w:rsid w:val="00A5608A"/>
    <w:rsid w:val="00A57DFD"/>
    <w:rsid w:val="00A6059E"/>
    <w:rsid w:val="00A71274"/>
    <w:rsid w:val="00A75817"/>
    <w:rsid w:val="00A96D03"/>
    <w:rsid w:val="00A97029"/>
    <w:rsid w:val="00AA1D9C"/>
    <w:rsid w:val="00AB51E4"/>
    <w:rsid w:val="00AB6EBF"/>
    <w:rsid w:val="00AB7F06"/>
    <w:rsid w:val="00AC219B"/>
    <w:rsid w:val="00AC24F6"/>
    <w:rsid w:val="00AC3027"/>
    <w:rsid w:val="00AC3A6E"/>
    <w:rsid w:val="00AC3E44"/>
    <w:rsid w:val="00AD191D"/>
    <w:rsid w:val="00AD52B4"/>
    <w:rsid w:val="00AD6A4A"/>
    <w:rsid w:val="00AD72CD"/>
    <w:rsid w:val="00AE29A8"/>
    <w:rsid w:val="00AE489A"/>
    <w:rsid w:val="00AE5321"/>
    <w:rsid w:val="00B009BA"/>
    <w:rsid w:val="00B0136A"/>
    <w:rsid w:val="00B07E16"/>
    <w:rsid w:val="00B11AB9"/>
    <w:rsid w:val="00B12687"/>
    <w:rsid w:val="00B20259"/>
    <w:rsid w:val="00B326B2"/>
    <w:rsid w:val="00B3516F"/>
    <w:rsid w:val="00B464A7"/>
    <w:rsid w:val="00B50058"/>
    <w:rsid w:val="00B552A3"/>
    <w:rsid w:val="00B7208D"/>
    <w:rsid w:val="00B7454A"/>
    <w:rsid w:val="00B74BFC"/>
    <w:rsid w:val="00B90B89"/>
    <w:rsid w:val="00B95814"/>
    <w:rsid w:val="00B97F0F"/>
    <w:rsid w:val="00BA58CC"/>
    <w:rsid w:val="00BC5084"/>
    <w:rsid w:val="00BD3A1F"/>
    <w:rsid w:val="00BD7E4C"/>
    <w:rsid w:val="00BE39F1"/>
    <w:rsid w:val="00BE570A"/>
    <w:rsid w:val="00BE79E7"/>
    <w:rsid w:val="00BF4478"/>
    <w:rsid w:val="00BF476C"/>
    <w:rsid w:val="00BF769F"/>
    <w:rsid w:val="00C05445"/>
    <w:rsid w:val="00C12E76"/>
    <w:rsid w:val="00C221B2"/>
    <w:rsid w:val="00C23EAE"/>
    <w:rsid w:val="00C2439B"/>
    <w:rsid w:val="00C5040B"/>
    <w:rsid w:val="00C6383F"/>
    <w:rsid w:val="00C726E4"/>
    <w:rsid w:val="00C72A8F"/>
    <w:rsid w:val="00C73FC7"/>
    <w:rsid w:val="00C810D5"/>
    <w:rsid w:val="00C812AF"/>
    <w:rsid w:val="00C86793"/>
    <w:rsid w:val="00C87545"/>
    <w:rsid w:val="00C94A6F"/>
    <w:rsid w:val="00C94BA0"/>
    <w:rsid w:val="00CA2243"/>
    <w:rsid w:val="00CB1EBD"/>
    <w:rsid w:val="00CB2171"/>
    <w:rsid w:val="00CB61BE"/>
    <w:rsid w:val="00CB78AD"/>
    <w:rsid w:val="00CC317F"/>
    <w:rsid w:val="00CC7421"/>
    <w:rsid w:val="00CC78D2"/>
    <w:rsid w:val="00CD06C3"/>
    <w:rsid w:val="00CE74D2"/>
    <w:rsid w:val="00CF48DD"/>
    <w:rsid w:val="00CF511A"/>
    <w:rsid w:val="00D007FE"/>
    <w:rsid w:val="00D03B58"/>
    <w:rsid w:val="00D10315"/>
    <w:rsid w:val="00D10C47"/>
    <w:rsid w:val="00D11242"/>
    <w:rsid w:val="00D1327A"/>
    <w:rsid w:val="00D14287"/>
    <w:rsid w:val="00D24507"/>
    <w:rsid w:val="00D317DF"/>
    <w:rsid w:val="00D3398C"/>
    <w:rsid w:val="00D40F29"/>
    <w:rsid w:val="00D44B1F"/>
    <w:rsid w:val="00D50D33"/>
    <w:rsid w:val="00D7048B"/>
    <w:rsid w:val="00D71FF0"/>
    <w:rsid w:val="00D855B0"/>
    <w:rsid w:val="00D85F62"/>
    <w:rsid w:val="00D9052B"/>
    <w:rsid w:val="00DB16EA"/>
    <w:rsid w:val="00DB4F35"/>
    <w:rsid w:val="00DB7E3B"/>
    <w:rsid w:val="00DD280C"/>
    <w:rsid w:val="00DD332F"/>
    <w:rsid w:val="00DD37D6"/>
    <w:rsid w:val="00DE0A1F"/>
    <w:rsid w:val="00DE1488"/>
    <w:rsid w:val="00DE2BC6"/>
    <w:rsid w:val="00DE3FC0"/>
    <w:rsid w:val="00DE560C"/>
    <w:rsid w:val="00DF0B39"/>
    <w:rsid w:val="00DF1738"/>
    <w:rsid w:val="00E05B82"/>
    <w:rsid w:val="00E16424"/>
    <w:rsid w:val="00E2714D"/>
    <w:rsid w:val="00E31FCD"/>
    <w:rsid w:val="00E33164"/>
    <w:rsid w:val="00E36401"/>
    <w:rsid w:val="00E37ACA"/>
    <w:rsid w:val="00E50965"/>
    <w:rsid w:val="00E55A40"/>
    <w:rsid w:val="00E709BF"/>
    <w:rsid w:val="00E74351"/>
    <w:rsid w:val="00E74AFC"/>
    <w:rsid w:val="00E74BAC"/>
    <w:rsid w:val="00E74E52"/>
    <w:rsid w:val="00E753A6"/>
    <w:rsid w:val="00E87658"/>
    <w:rsid w:val="00E90515"/>
    <w:rsid w:val="00EB7C74"/>
    <w:rsid w:val="00EC75B5"/>
    <w:rsid w:val="00ED2C90"/>
    <w:rsid w:val="00ED5F04"/>
    <w:rsid w:val="00ED6BB7"/>
    <w:rsid w:val="00ED6E93"/>
    <w:rsid w:val="00EE1F54"/>
    <w:rsid w:val="00EF2C4E"/>
    <w:rsid w:val="00EF3BDE"/>
    <w:rsid w:val="00EF6DBF"/>
    <w:rsid w:val="00EF7AF2"/>
    <w:rsid w:val="00F06894"/>
    <w:rsid w:val="00F1161C"/>
    <w:rsid w:val="00F221A0"/>
    <w:rsid w:val="00F47D2D"/>
    <w:rsid w:val="00F60142"/>
    <w:rsid w:val="00F64054"/>
    <w:rsid w:val="00F64382"/>
    <w:rsid w:val="00F6440B"/>
    <w:rsid w:val="00F67E90"/>
    <w:rsid w:val="00F75C31"/>
    <w:rsid w:val="00F81FC7"/>
    <w:rsid w:val="00F83C53"/>
    <w:rsid w:val="00F87CD9"/>
    <w:rsid w:val="00F90BB0"/>
    <w:rsid w:val="00F96F03"/>
    <w:rsid w:val="00FA0192"/>
    <w:rsid w:val="00FB0F1E"/>
    <w:rsid w:val="00FD4292"/>
    <w:rsid w:val="00FF7E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3E30B2-E537-450B-8D5E-9B7E3A2F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401"/>
    <w:pPr>
      <w:spacing w:after="128" w:line="266" w:lineRule="auto"/>
      <w:ind w:left="690" w:hanging="10"/>
      <w:jc w:val="both"/>
    </w:pPr>
    <w:rPr>
      <w:rFonts w:ascii="Arial" w:eastAsia="Arial" w:hAnsi="Arial" w:cs="Arial"/>
      <w:color w:val="000000"/>
      <w:sz w:val="24"/>
      <w:lang w:eastAsia="tr-TR"/>
    </w:rPr>
  </w:style>
  <w:style w:type="paragraph" w:styleId="Balk1">
    <w:name w:val="heading 1"/>
    <w:next w:val="Normal"/>
    <w:link w:val="Balk1Char"/>
    <w:uiPriority w:val="9"/>
    <w:unhideWhenUsed/>
    <w:qFormat/>
    <w:rsid w:val="000F6F7D"/>
    <w:pPr>
      <w:keepNext/>
      <w:keepLines/>
      <w:spacing w:after="0"/>
      <w:ind w:left="296" w:hanging="10"/>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0F6F7D"/>
    <w:pPr>
      <w:keepNext/>
      <w:keepLines/>
      <w:spacing w:after="0"/>
      <w:ind w:left="296" w:hanging="10"/>
      <w:outlineLvl w:val="1"/>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E29A8"/>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link w:val="ListeParagrafChar"/>
    <w:uiPriority w:val="34"/>
    <w:qFormat/>
    <w:rsid w:val="00AE29A8"/>
    <w:pPr>
      <w:ind w:left="720"/>
      <w:contextualSpacing/>
    </w:pPr>
  </w:style>
  <w:style w:type="table" w:customStyle="1" w:styleId="TableGrid">
    <w:name w:val="TableGrid"/>
    <w:rsid w:val="00E36401"/>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007F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7F2E"/>
    <w:rPr>
      <w:rFonts w:ascii="Segoe UI" w:eastAsia="Arial" w:hAnsi="Segoe UI" w:cs="Segoe UI"/>
      <w:color w:val="000000"/>
      <w:sz w:val="18"/>
      <w:szCs w:val="18"/>
      <w:lang w:eastAsia="tr-TR"/>
    </w:rPr>
  </w:style>
  <w:style w:type="character" w:styleId="AklamaBavurusu">
    <w:name w:val="annotation reference"/>
    <w:basedOn w:val="VarsaylanParagrafYazTipi"/>
    <w:uiPriority w:val="99"/>
    <w:semiHidden/>
    <w:unhideWhenUsed/>
    <w:rsid w:val="009A05EE"/>
    <w:rPr>
      <w:sz w:val="16"/>
      <w:szCs w:val="16"/>
    </w:rPr>
  </w:style>
  <w:style w:type="paragraph" w:styleId="AklamaMetni">
    <w:name w:val="annotation text"/>
    <w:basedOn w:val="Normal"/>
    <w:link w:val="AklamaMetniChar"/>
    <w:uiPriority w:val="99"/>
    <w:unhideWhenUsed/>
    <w:rsid w:val="009A05EE"/>
    <w:pPr>
      <w:spacing w:line="240" w:lineRule="auto"/>
    </w:pPr>
    <w:rPr>
      <w:sz w:val="20"/>
      <w:szCs w:val="20"/>
    </w:rPr>
  </w:style>
  <w:style w:type="character" w:customStyle="1" w:styleId="AklamaMetniChar">
    <w:name w:val="Açıklama Metni Char"/>
    <w:basedOn w:val="VarsaylanParagrafYazTipi"/>
    <w:link w:val="AklamaMetni"/>
    <w:uiPriority w:val="99"/>
    <w:rsid w:val="009A05EE"/>
    <w:rPr>
      <w:rFonts w:ascii="Arial" w:eastAsia="Arial" w:hAnsi="Arial" w:cs="Arial"/>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9A05EE"/>
    <w:rPr>
      <w:b/>
      <w:bCs/>
    </w:rPr>
  </w:style>
  <w:style w:type="character" w:customStyle="1" w:styleId="AklamaKonusuChar">
    <w:name w:val="Açıklama Konusu Char"/>
    <w:basedOn w:val="AklamaMetniChar"/>
    <w:link w:val="AklamaKonusu"/>
    <w:uiPriority w:val="99"/>
    <w:semiHidden/>
    <w:rsid w:val="009A05EE"/>
    <w:rPr>
      <w:rFonts w:ascii="Arial" w:eastAsia="Arial" w:hAnsi="Arial" w:cs="Arial"/>
      <w:b/>
      <w:bCs/>
      <w:color w:val="000000"/>
      <w:sz w:val="20"/>
      <w:szCs w:val="20"/>
      <w:lang w:eastAsia="tr-TR"/>
    </w:rPr>
  </w:style>
  <w:style w:type="character" w:customStyle="1" w:styleId="ListeParagrafChar">
    <w:name w:val="Liste Paragraf Char"/>
    <w:basedOn w:val="VarsaylanParagrafYazTipi"/>
    <w:link w:val="ListeParagraf"/>
    <w:uiPriority w:val="34"/>
    <w:locked/>
    <w:rsid w:val="00D10315"/>
    <w:rPr>
      <w:rFonts w:ascii="Arial" w:eastAsia="Arial" w:hAnsi="Arial" w:cs="Arial"/>
      <w:color w:val="000000"/>
      <w:sz w:val="24"/>
      <w:lang w:eastAsia="tr-TR"/>
    </w:rPr>
  </w:style>
  <w:style w:type="character" w:customStyle="1" w:styleId="Balk1Char">
    <w:name w:val="Başlık 1 Char"/>
    <w:basedOn w:val="VarsaylanParagrafYazTipi"/>
    <w:link w:val="Balk1"/>
    <w:uiPriority w:val="9"/>
    <w:rsid w:val="000F6F7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0F6F7D"/>
    <w:rPr>
      <w:rFonts w:ascii="Times New Roman" w:eastAsia="Times New Roman" w:hAnsi="Times New Roman" w:cs="Times New Roman"/>
      <w:b/>
      <w:color w:val="000000"/>
      <w:sz w:val="24"/>
      <w:lang w:eastAsia="tr-TR"/>
    </w:rPr>
  </w:style>
  <w:style w:type="paragraph" w:styleId="stBilgi">
    <w:name w:val="header"/>
    <w:basedOn w:val="Normal"/>
    <w:link w:val="stBilgiChar"/>
    <w:uiPriority w:val="99"/>
    <w:unhideWhenUsed/>
    <w:rsid w:val="003462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6274"/>
    <w:rPr>
      <w:rFonts w:ascii="Arial" w:eastAsia="Arial" w:hAnsi="Arial" w:cs="Arial"/>
      <w:color w:val="000000"/>
      <w:sz w:val="24"/>
      <w:lang w:eastAsia="tr-TR"/>
    </w:rPr>
  </w:style>
  <w:style w:type="paragraph" w:styleId="AltBilgi">
    <w:name w:val="footer"/>
    <w:basedOn w:val="Normal"/>
    <w:link w:val="AltBilgiChar"/>
    <w:uiPriority w:val="99"/>
    <w:unhideWhenUsed/>
    <w:rsid w:val="003462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6274"/>
    <w:rPr>
      <w:rFonts w:ascii="Arial" w:eastAsia="Arial" w:hAnsi="Arial" w:cs="Arial"/>
      <w:color w:val="000000"/>
      <w:sz w:val="24"/>
      <w:lang w:eastAsia="tr-TR"/>
    </w:rPr>
  </w:style>
  <w:style w:type="paragraph" w:styleId="Dzeltme">
    <w:name w:val="Revision"/>
    <w:hidden/>
    <w:uiPriority w:val="99"/>
    <w:semiHidden/>
    <w:rsid w:val="000C5C66"/>
    <w:pPr>
      <w:spacing w:after="0" w:line="240" w:lineRule="auto"/>
    </w:pPr>
    <w:rPr>
      <w:rFonts w:ascii="Arial" w:eastAsia="Arial" w:hAnsi="Arial" w:cs="Arial"/>
      <w:color w:val="000000"/>
      <w:sz w:val="24"/>
      <w:lang w:eastAsia="tr-TR"/>
    </w:rPr>
  </w:style>
  <w:style w:type="character" w:customStyle="1" w:styleId="Balk20">
    <w:name w:val="Başlık #2_"/>
    <w:basedOn w:val="VarsaylanParagrafYazTipi"/>
    <w:link w:val="Balk21"/>
    <w:rsid w:val="007417B8"/>
    <w:rPr>
      <w:rFonts w:ascii="Times New Roman" w:eastAsia="Times New Roman" w:hAnsi="Times New Roman" w:cs="Times New Roman"/>
      <w:b/>
      <w:bCs/>
      <w:shd w:val="clear" w:color="auto" w:fill="FFFFFF"/>
    </w:rPr>
  </w:style>
  <w:style w:type="paragraph" w:customStyle="1" w:styleId="Balk21">
    <w:name w:val="Başlık #2"/>
    <w:basedOn w:val="Normal"/>
    <w:link w:val="Balk20"/>
    <w:rsid w:val="007417B8"/>
    <w:pPr>
      <w:widowControl w:val="0"/>
      <w:shd w:val="clear" w:color="auto" w:fill="FFFFFF"/>
      <w:spacing w:before="900" w:after="360" w:line="413" w:lineRule="exact"/>
      <w:ind w:left="0" w:firstLine="0"/>
      <w:jc w:val="center"/>
      <w:outlineLvl w:val="1"/>
    </w:pPr>
    <w:rPr>
      <w:rFonts w:ascii="Times New Roman" w:eastAsia="Times New Roman" w:hAnsi="Times New Roman" w:cs="Times New Roman"/>
      <w:b/>
      <w:bCs/>
      <w:color w:val="auto"/>
      <w:sz w:val="22"/>
      <w:lang w:eastAsia="en-US"/>
    </w:rPr>
  </w:style>
  <w:style w:type="character" w:customStyle="1" w:styleId="Gvdemetni2">
    <w:name w:val="Gövde metni (2)_"/>
    <w:basedOn w:val="VarsaylanParagrafYazTipi"/>
    <w:link w:val="Gvdemetni20"/>
    <w:rsid w:val="007417B8"/>
    <w:rPr>
      <w:rFonts w:ascii="Times New Roman" w:eastAsia="Times New Roman" w:hAnsi="Times New Roman" w:cs="Times New Roman"/>
      <w:shd w:val="clear" w:color="auto" w:fill="FFFFFF"/>
    </w:rPr>
  </w:style>
  <w:style w:type="character" w:customStyle="1" w:styleId="Gvdemetni2Kaln">
    <w:name w:val="Gövde metni (2) + Kalın"/>
    <w:basedOn w:val="Gvdemetni2"/>
    <w:rsid w:val="007417B8"/>
    <w:rPr>
      <w:rFonts w:ascii="Times New Roman" w:eastAsia="Times New Roman" w:hAnsi="Times New Roman" w:cs="Times New Roman"/>
      <w:b/>
      <w:bCs/>
      <w:color w:val="000000"/>
      <w:spacing w:val="0"/>
      <w:w w:val="100"/>
      <w:position w:val="0"/>
      <w:sz w:val="24"/>
      <w:szCs w:val="24"/>
      <w:shd w:val="clear" w:color="auto" w:fill="FFFFFF"/>
      <w:lang w:val="tr-TR" w:eastAsia="tr-TR" w:bidi="tr-TR"/>
    </w:rPr>
  </w:style>
  <w:style w:type="character" w:customStyle="1" w:styleId="Gvdemetni3">
    <w:name w:val="Gövde metni (3)_"/>
    <w:basedOn w:val="VarsaylanParagrafYazTipi"/>
    <w:link w:val="Gvdemetni30"/>
    <w:rsid w:val="007417B8"/>
    <w:rPr>
      <w:rFonts w:ascii="Times New Roman" w:eastAsia="Times New Roman" w:hAnsi="Times New Roman" w:cs="Times New Roman"/>
      <w:b/>
      <w:bCs/>
      <w:shd w:val="clear" w:color="auto" w:fill="FFFFFF"/>
    </w:rPr>
  </w:style>
  <w:style w:type="paragraph" w:customStyle="1" w:styleId="Gvdemetni20">
    <w:name w:val="Gövde metni (2)"/>
    <w:basedOn w:val="Normal"/>
    <w:link w:val="Gvdemetni2"/>
    <w:rsid w:val="007417B8"/>
    <w:pPr>
      <w:widowControl w:val="0"/>
      <w:shd w:val="clear" w:color="auto" w:fill="FFFFFF"/>
      <w:spacing w:after="900" w:line="274" w:lineRule="exact"/>
      <w:ind w:left="0" w:hanging="1940"/>
      <w:jc w:val="left"/>
    </w:pPr>
    <w:rPr>
      <w:rFonts w:ascii="Times New Roman" w:eastAsia="Times New Roman" w:hAnsi="Times New Roman" w:cs="Times New Roman"/>
      <w:color w:val="auto"/>
      <w:sz w:val="22"/>
      <w:lang w:eastAsia="en-US"/>
    </w:rPr>
  </w:style>
  <w:style w:type="paragraph" w:customStyle="1" w:styleId="Gvdemetni30">
    <w:name w:val="Gövde metni (3)"/>
    <w:basedOn w:val="Normal"/>
    <w:link w:val="Gvdemetni3"/>
    <w:rsid w:val="007417B8"/>
    <w:pPr>
      <w:widowControl w:val="0"/>
      <w:shd w:val="clear" w:color="auto" w:fill="FFFFFF"/>
      <w:spacing w:after="0" w:line="413" w:lineRule="exact"/>
      <w:ind w:left="0" w:firstLine="0"/>
    </w:pPr>
    <w:rPr>
      <w:rFonts w:ascii="Times New Roman" w:eastAsia="Times New Roman" w:hAnsi="Times New Roman" w:cs="Times New Roman"/>
      <w:b/>
      <w:bCs/>
      <w:color w:val="auto"/>
      <w:sz w:val="22"/>
      <w:lang w:eastAsia="en-US"/>
    </w:rPr>
  </w:style>
  <w:style w:type="table" w:styleId="TabloKlavuzu">
    <w:name w:val="Table Grid"/>
    <w:basedOn w:val="NormalTablo"/>
    <w:uiPriority w:val="39"/>
    <w:rsid w:val="00DE1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DE1488"/>
    <w:pPr>
      <w:spacing w:after="0" w:line="240" w:lineRule="auto"/>
      <w:ind w:left="0" w:firstLine="0"/>
      <w:jc w:val="left"/>
    </w:pPr>
    <w:rPr>
      <w:rFonts w:ascii="Times New Roman" w:eastAsia="Times New Roman" w:hAnsi="Times New Roman" w:cs="Times New Roman"/>
      <w:color w:val="auto"/>
      <w:sz w:val="20"/>
      <w:szCs w:val="20"/>
      <w:lang w:eastAsia="en-US"/>
    </w:rPr>
  </w:style>
  <w:style w:type="character" w:customStyle="1" w:styleId="DipnotMetniChar">
    <w:name w:val="Dipnot Metni Char"/>
    <w:basedOn w:val="VarsaylanParagrafYazTipi"/>
    <w:link w:val="DipnotMetni"/>
    <w:uiPriority w:val="99"/>
    <w:rsid w:val="00DE1488"/>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DE1488"/>
    <w:rPr>
      <w:vertAlign w:val="superscript"/>
    </w:rPr>
  </w:style>
  <w:style w:type="numbering" w:customStyle="1" w:styleId="Stil2">
    <w:name w:val="Stil2"/>
    <w:uiPriority w:val="99"/>
    <w:rsid w:val="001E581B"/>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71">
      <w:bodyDiv w:val="1"/>
      <w:marLeft w:val="0"/>
      <w:marRight w:val="0"/>
      <w:marTop w:val="0"/>
      <w:marBottom w:val="0"/>
      <w:divBdr>
        <w:top w:val="none" w:sz="0" w:space="0" w:color="auto"/>
        <w:left w:val="none" w:sz="0" w:space="0" w:color="auto"/>
        <w:bottom w:val="none" w:sz="0" w:space="0" w:color="auto"/>
        <w:right w:val="none" w:sz="0" w:space="0" w:color="auto"/>
      </w:divBdr>
    </w:div>
    <w:div w:id="346831896">
      <w:bodyDiv w:val="1"/>
      <w:marLeft w:val="0"/>
      <w:marRight w:val="0"/>
      <w:marTop w:val="0"/>
      <w:marBottom w:val="0"/>
      <w:divBdr>
        <w:top w:val="none" w:sz="0" w:space="0" w:color="auto"/>
        <w:left w:val="none" w:sz="0" w:space="0" w:color="auto"/>
        <w:bottom w:val="none" w:sz="0" w:space="0" w:color="auto"/>
        <w:right w:val="none" w:sz="0" w:space="0" w:color="auto"/>
      </w:divBdr>
    </w:div>
    <w:div w:id="608970214">
      <w:bodyDiv w:val="1"/>
      <w:marLeft w:val="0"/>
      <w:marRight w:val="0"/>
      <w:marTop w:val="0"/>
      <w:marBottom w:val="0"/>
      <w:divBdr>
        <w:top w:val="none" w:sz="0" w:space="0" w:color="auto"/>
        <w:left w:val="none" w:sz="0" w:space="0" w:color="auto"/>
        <w:bottom w:val="none" w:sz="0" w:space="0" w:color="auto"/>
        <w:right w:val="none" w:sz="0" w:space="0" w:color="auto"/>
      </w:divBdr>
    </w:div>
    <w:div w:id="659113096">
      <w:bodyDiv w:val="1"/>
      <w:marLeft w:val="0"/>
      <w:marRight w:val="0"/>
      <w:marTop w:val="0"/>
      <w:marBottom w:val="0"/>
      <w:divBdr>
        <w:top w:val="none" w:sz="0" w:space="0" w:color="auto"/>
        <w:left w:val="none" w:sz="0" w:space="0" w:color="auto"/>
        <w:bottom w:val="none" w:sz="0" w:space="0" w:color="auto"/>
        <w:right w:val="none" w:sz="0" w:space="0" w:color="auto"/>
      </w:divBdr>
    </w:div>
    <w:div w:id="860708195">
      <w:bodyDiv w:val="1"/>
      <w:marLeft w:val="0"/>
      <w:marRight w:val="0"/>
      <w:marTop w:val="0"/>
      <w:marBottom w:val="0"/>
      <w:divBdr>
        <w:top w:val="none" w:sz="0" w:space="0" w:color="auto"/>
        <w:left w:val="none" w:sz="0" w:space="0" w:color="auto"/>
        <w:bottom w:val="none" w:sz="0" w:space="0" w:color="auto"/>
        <w:right w:val="none" w:sz="0" w:space="0" w:color="auto"/>
      </w:divBdr>
    </w:div>
    <w:div w:id="1456408698">
      <w:bodyDiv w:val="1"/>
      <w:marLeft w:val="0"/>
      <w:marRight w:val="0"/>
      <w:marTop w:val="0"/>
      <w:marBottom w:val="0"/>
      <w:divBdr>
        <w:top w:val="none" w:sz="0" w:space="0" w:color="auto"/>
        <w:left w:val="none" w:sz="0" w:space="0" w:color="auto"/>
        <w:bottom w:val="none" w:sz="0" w:space="0" w:color="auto"/>
        <w:right w:val="none" w:sz="0" w:space="0" w:color="auto"/>
      </w:divBdr>
    </w:div>
    <w:div w:id="1978297246">
      <w:bodyDiv w:val="1"/>
      <w:marLeft w:val="0"/>
      <w:marRight w:val="0"/>
      <w:marTop w:val="0"/>
      <w:marBottom w:val="0"/>
      <w:divBdr>
        <w:top w:val="none" w:sz="0" w:space="0" w:color="auto"/>
        <w:left w:val="none" w:sz="0" w:space="0" w:color="auto"/>
        <w:bottom w:val="none" w:sz="0" w:space="0" w:color="auto"/>
        <w:right w:val="none" w:sz="0" w:space="0" w:color="auto"/>
      </w:divBdr>
    </w:div>
    <w:div w:id="21181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323C9-A42C-40C1-A463-C62580EB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4139</Words>
  <Characters>23594</Characters>
  <Application>Microsoft Office Word</Application>
  <DocSecurity>0</DocSecurity>
  <Lines>196</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 Telekom</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Apaydın</dc:creator>
  <cp:keywords/>
  <dc:description/>
  <cp:lastModifiedBy>Berna TOSUN</cp:lastModifiedBy>
  <cp:revision>2</cp:revision>
  <cp:lastPrinted>2020-06-02T14:12:00Z</cp:lastPrinted>
  <dcterms:created xsi:type="dcterms:W3CDTF">2020-07-28T11:59:00Z</dcterms:created>
  <dcterms:modified xsi:type="dcterms:W3CDTF">2020-07-28T11:59:00Z</dcterms:modified>
</cp:coreProperties>
</file>